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كثير
</w:t>
      </w:r>
    </w:p>
    <w:p>
      <w:pPr/>
      <w:r>
        <w:rPr/>
        <w:t xml:space="preserve">ابن أبي كثير قال الميرزا في رجاله في بعض التوقيعات أمر ونهي إليه وتقدم سنده في أحمد بن إبراهيم أبو حامد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2026-10-16T21:44:05+03:00</dcterms:created>
  <dcterms:modified xsi:type="dcterms:W3CDTF">2026-10-16T21:44:05+03:00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