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الحمراء أو الحراء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الحمراء أو الحراء
</w:t>
      </w:r>
    </w:p>
    <w:p>
      <w:pPr/>
      <w:r>
        <w:rPr/>
        <w:t xml:space="preserve">ابن أبي الحمراء أو الحراء روى الكليني في الكافي في باب ميراث دوي الأرحام مع المولى عن ابن فضال عنه عن أبي عبد اللع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2026-10-16T19:47:41+03:00</dcterms:created>
  <dcterms:modified xsi:type="dcterms:W3CDTF">2026-10-16T19:47:41+03:00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