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علي، أبو العلاء الواسطي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علي، أبو العلاء الواسطي القاضي
</w:t>
      </w:r>
    </w:p>
    <w:p>
      <w:pPr/>
      <w:r>
        <w:rPr/>
        <w:t xml:space="preserve">محمد بن علي، أبو العلاء الواسطي القاضي: صاحب تخليط.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2026-07-29T00:53:40+03:00</dcterms:created>
  <dcterms:modified xsi:type="dcterms:W3CDTF">2026-07-29T00:53:40+03:00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