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حجر
</w:t>
      </w:r>
    </w:p>
    <w:p>
      <w:pPr>
        <w:jc w:val="start"/>
        <w:bidi/>
      </w:pPr>
      <w:r>
        <w:rPr>
          <w:rFonts w:ascii="arial" w:hAnsi="arial" w:eastAsia="arial" w:cs="arial"/>
          <w:sz w:val="28"/>
          <w:szCs w:val="28"/>
          <w:b w:val="1"/>
          <w:bCs w:val="1"/>
          <w:rtl/>
        </w:rPr>
        <w:t xml:space="preserve">أوس بن حجر
</w:t>
      </w:r>
    </w:p>
    <w:p>
      <w:pPr/>
      <w:r>
        <w:rPr/>
        <w:t xml:space="preserve">أوس بن حجر  اوس بن حجر بن مالك التميمي، ابو سريح: شاعر تميم في الجاهلية، أو من كبار شعرائها. في نسبه اختلاف بعد أبيه حجر. وهو زوج ام زهير بن أبي سلمى. كان كثير الاسفار، واكثر اقامته غند عمرو بن هند، في الحيرة. عمر طويلا، ولم يدرك الاسلام. في شعره حكمة ورقة، وكان تميم تقدمه على سائر شعراء العرب. وكان غزلا مغرما بالنساء. قال الاصمعي: اوس اشعر من زهير، الا ان النابغة طأطأ منه. وهو صاحب الأبيات المشهورة التي اولها:</w:t>
      </w:r>
    </w:p>
    <w:p/>
    <w:p>
      <w:pPr/>
      <w:r>
        <w:rPr/>
        <w:t xml:space="preserve">#ايتها النفس اجملي جزعاله (ديوان شعر - ط)</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2026-07-28T19:14:15+03:00</dcterms:created>
  <dcterms:modified xsi:type="dcterms:W3CDTF">2026-07-28T19:14:15+03:00</dcterms:modified>
</cp:coreProperties>
</file>

<file path=docProps/custom.xml><?xml version="1.0" encoding="utf-8"?>
<Properties xmlns="http://schemas.openxmlformats.org/officeDocument/2006/custom-properties" xmlns:vt="http://schemas.openxmlformats.org/officeDocument/2006/docPropsVTypes"/>
</file>