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الأهيف بن حمحام
</w:t>
      </w:r>
    </w:p>
    <w:p>
      <w:pPr>
        <w:jc w:val="start"/>
        <w:bidi/>
      </w:pPr>
      <w:r>
        <w:rPr>
          <w:rFonts w:ascii="arial" w:hAnsi="arial" w:eastAsia="arial" w:cs="arial"/>
          <w:sz w:val="28"/>
          <w:szCs w:val="28"/>
          <w:b w:val="1"/>
          <w:bCs w:val="1"/>
          <w:rtl/>
        </w:rPr>
        <w:t xml:space="preserve">الأهيف بن حمحام
</w:t>
      </w:r>
    </w:p>
    <w:p>
      <w:pPr/>
      <w:r>
        <w:rPr/>
        <w:t xml:space="preserve">الأهيف بن حمحام  الاهيف بن حمحام الهائي: قائد شجاع من اباضية عمان، كان رئيس قومه (بني هناءة) وولي قيادة جيش عزان بن تميم (احد ائمة الاباضية) وقاتل من خالفه إلى ان قتل عزان (انظر ترجمته) فنهض الاهيف يريد الاخذ بثأره، وجمع حشدا من رجالات عمان، فقاتل المسمس محمد بن بور (عامل المعتضد العباسي في البحرين) وكان قد توغل في اراضي عمان، وعلم ابن بور بزحف الاهيف، فخافه وانقلب يريد (البحرين) فطمع الاهيف به فلحقه وادركه في مكان يدعى (دما) فقتتل جيشاهما، وتراجع ابن بور إلى الشاطيء فوصلت اليه نجدة حملت على الاهيف فانهزم اصحابه وقتل مع كثير من عشيرته</w:t>
      </w:r>
    </w:p>
    <w:p>
      <w:pPr>
        <w:jc w:val="start"/>
        <w:bidi/>
      </w:pPr>
      <w:r>
        <w:rPr>
          <w:sz w:val="24"/>
          <w:szCs w:val="24"/>
          <w:b w:val="1"/>
          <w:bCs w:val="1"/>
          <w:rtl/>
        </w:rPr>
        <w:t xml:space="preserve">
الأعلام،(دار العلم للملايين - بيروت،2002،ط 15،ج 2،ص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2026-09-20T23:36:07+03:00</dcterms:created>
  <dcterms:modified xsi:type="dcterms:W3CDTF">2026-09-20T23:36:07+03:00</dcterms:modified>
</cp:coreProperties>
</file>

<file path=docProps/custom.xml><?xml version="1.0" encoding="utf-8"?>
<Properties xmlns="http://schemas.openxmlformats.org/officeDocument/2006/custom-properties" xmlns:vt="http://schemas.openxmlformats.org/officeDocument/2006/docPropsVTypes"/>
</file>