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رضا بن محمد الناظر بن محمد مهدي الشهيد بن محمد إبراهيم بن محمد بديع الرضوي المشهدي
</w:t>
      </w:r>
    </w:p>
    <w:p>
      <w:pPr>
        <w:jc w:val="start"/>
        <w:bidi/>
      </w:pPr>
      <w:r>
        <w:rPr>
          <w:rFonts w:ascii="arial" w:hAnsi="arial" w:eastAsia="arial" w:cs="arial"/>
          <w:sz w:val="28"/>
          <w:szCs w:val="28"/>
          <w:b w:val="1"/>
          <w:bCs w:val="1"/>
          <w:rtl/>
        </w:rPr>
        <w:t xml:space="preserve">إبراهيم بن محمد رضا بن محمد الناظر بن محمد مهدي الشهيد بن محمد إبراهيم بن محمد بديع الرضوي المشهدي
</w:t>
      </w:r>
    </w:p>
    <w:p>
      <w:pPr/>
      <w:r>
        <w:rPr/>
        <w:t xml:space="preserve">الميرزا إبراهيم ويقال محمد إبراهيم الناظر ابن ميرزا محمد رضا ابن ميرزا محمد الناظر ابن ميرزا محمد مهدي الشهيد ابن محمد إبراهيم ابن ميرزا محمد بديع الرضوي المشهدي وباقي النسب في محمد بديع توفي سنة 1233.</w:t>
      </w:r>
    </w:p>
    <w:p/>
    <w:p>
      <w:pPr/>
      <w:r>
        <w:rPr/>
        <w:t xml:space="preserve">في الشجرة الطيبة: السيد الجليل والركن الأصيل عمدة السادات العظام والنقباء الأجلة الكرام ذو المجد والأبهة والاحتشام ملاذ الإسلام والمسلمين غوث الفقراء والمساكين ميرزا محمد إبراهيم الناظر الرضوي كان معاصرا لأواخر سلطنة الزندية وكان في ذلك الزمان في خراسان نصر الله ميرزا ونادر ميرزا أولاد الشاهر وكان للمترجم عندهم رتبة التقدم على السادات العظام والتولية على موقوفات أجداده الكرام ونظارة الآستانة وكان مواسيا لأرحامه وأقربائه وجماعة كثيرين من جيرانه كان طعامهم في كل يوم وليلة من خوانه وكان يذبح في كل يوم على الأقل رأسا من الغنم لأجل طعامه وفي أوائل سلطنة فتعلي شاه زار المترجم العتبات العالية وعند رجوعه فاز بملاقاة الشاه فقال له الشاه سأتشرف قريبا إن شاء الله بتقبيل أعتاب الآستانة المقدسة فهيئ لي الخدمة اللائقة وبعد أن أستأذنه خرج من طهران إلى المشهد المقدس ثم عن الشاه زار المشهد فأعاد علىالمترجم ذلك الكلام وقال له فكر في خدمة أقوم بها فقال الناظر الخدمة التي تليق بالملوك هي بناء صحن أو مسجد كما كان يفعل السلاطين السابقون وفي جنب قبة حاتم خانبستان يليق أن تبينه صحنا فوقع ذلك من الشاه موقع القبول وبعد أيام قليلة أمر البنائين ببنائه وعين لذلك ثلاثين ألف تومان من خزانته.</w:t>
      </w:r>
    </w:p>
    <w:p>
      <w:pPr>
        <w:jc w:val="start"/>
        <w:bidi/>
      </w:pPr>
      <w:r>
        <w:rPr>
          <w:sz w:val="24"/>
          <w:szCs w:val="24"/>
          <w:b w:val="1"/>
          <w:bCs w:val="1"/>
          <w:rtl/>
        </w:rPr>
        <w:t xml:space="preserve">
أعيان الشيعة،(دار التعارف للمطبوعات - بيروت،1983،ط 1،ج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2026-10-16T16:30:50+03:00</dcterms:created>
  <dcterms:modified xsi:type="dcterms:W3CDTF">2026-10-16T16:30:50+03:00</dcterms:modified>
</cp:coreProperties>
</file>

<file path=docProps/custom.xml><?xml version="1.0" encoding="utf-8"?>
<Properties xmlns="http://schemas.openxmlformats.org/officeDocument/2006/custom-properties" xmlns:vt="http://schemas.openxmlformats.org/officeDocument/2006/docPropsVTypes"/>
</file>