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إبراهيم بن محمد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إبراهيم بن محمد علي
</w:t>
      </w:r>
    </w:p>
    <w:p>
      <w:pPr/>
      <w:r>
        <w:rPr/>
        <w:t xml:space="preserve">السيد إبراهيم بن محمد علي ابن السيد راضي الأعرجي</w:t>
      </w:r>
    </w:p>
    <w:p/>
    <w:p>
      <w:pPr/>
      <w:r>
        <w:rPr/>
        <w:t xml:space="preserve">تلميذ عم أبيه السيد محسن الأعرجي المشهور المعروف بالمحقق البغدادي، للمترجم مؤلف في الفقه الاستدلالي كبير في أربعة عشر مجلدا.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2026-10-16T16:10:36+03:00</dcterms:created>
  <dcterms:modified xsi:type="dcterms:W3CDTF">2026-10-16T16:10:36+03:00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