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بن الميرزا غياث الدين
</w:t>
      </w:r>
    </w:p>
    <w:p>
      <w:pPr>
        <w:jc w:val="start"/>
        <w:bidi/>
      </w:pPr>
      <w:r>
        <w:rPr>
          <w:rFonts w:ascii="arial" w:hAnsi="arial" w:eastAsia="arial" w:cs="arial"/>
          <w:sz w:val="28"/>
          <w:szCs w:val="28"/>
          <w:b w:val="1"/>
          <w:bCs w:val="1"/>
          <w:rtl/>
        </w:rPr>
        <w:t xml:space="preserve">الميرزا إبراهيم بن الميرزا غياث الدين
</w:t>
      </w:r>
    </w:p>
    <w:p>
      <w:pPr/>
      <w:r>
        <w:rPr/>
        <w:t xml:space="preserve">الميرزا إبراهيم بن الميرزا غياث الدين محمد الأصفهاني الخوزاني</w:t>
      </w:r>
    </w:p>
    <w:p/>
    <w:p>
      <w:pPr/>
      <w:r>
        <w:rPr/>
        <w:t xml:space="preserve">قاضي أصبهان ثم قاضي العسكر النادري.</w:t>
      </w:r>
    </w:p>
    <w:p/>
    <w:p>
      <w:pPr/>
      <w:r>
        <w:rPr/>
        <w:t xml:space="preserve">قتل سنة 1100.</w:t>
      </w:r>
    </w:p>
    <w:p/>
    <w:p>
      <w:pPr/>
      <w:r>
        <w:rPr/>
        <w:t xml:space="preserve">(الخوزاني) بخاء معجمة مضمومة واو ساكنة وزاي وألف ونون آخر الحروف نسبة إلى خوزان من قرى أصبهان.</w:t>
      </w:r>
    </w:p>
    <w:p/>
    <w:p>
      <w:pPr/>
      <w:r>
        <w:rPr/>
        <w:t xml:space="preserve">في تكملة أمل الآمل للشيخ عبد النبي القزويني بعد الترجمة أعجوبة الدهر ونادرة الزمان فاضل عز مثله في زمانه بل في سائر الأزمان كان ماهرا في الفقه وأصوله حاذقا في الحكمة وفصولها دقيق الذهن جيد الفهم عميق الفكر كامل العلم صاحب التقرير الفائق والتحرير الرائق حلو الكلام حسن الأخلاق حسن الاعتقاد له رسالة في تحريم الغناء ردا على رسالة السيد المعظم السيد ماجد الكاشي ورسالة في أن الدراهم والدناينر مثلية أو قيمية ’’انتهى’’ وفي نجوم السماء أنه أسند إليه منصب مشيخة الإسلام بأصبهان ويروي عن الأمير محمد حسين بن محمد صالح الأصفهاني وغيره وقال مولانا محمد باقر الهزار جريبي النجفي في إجازته للسيد مهدي بحر العلوم الطباطبائي سنة 1195 عند ذكر مشائخه ومنهم شيخنا العالم الفاضل الفقيه الجليل القدر العظيم المرتبة الميرزا إبراهيم قاضي أصفهان طاب رمسه بحق روايته عن جماعة من الأكابر منهم السيد السند الجليل القدر الفاضل العالم الكامل العظيم المنزلة وحيد العصر فريد الدهر شيخ الإسلام ملاذ المسلمين الأمير محمد حسين ابن العلامة الأمير محمد صالح الصفهاني ’’انتهى’’ وهو من مشائخ الإجازة متكرر ذكره في الإجازات يروي عنه إجازة محمد باقر بن محمد باقر الهزار جريبي الغروي والسيد نصر الله الحائري ويروي هو عن الأمير محمد حسين الخاتون آبادي ومحمد طاهر بن مقصود علي الأصبهاني والشيخ حسين الماحوزي ومحمد قاسم بن محمد رضا الهزارجريبي ومحمد باقر صدر الخاصة من ذرية سلطان العلماء وذكره في نجوم السماء في موضعين وهو شخص واحد كما صنع في غيره.</w:t>
      </w:r>
    </w:p>
    <w:p>
      <w:pPr>
        <w:jc w:val="start"/>
        <w:bidi/>
      </w:pPr>
      <w:r>
        <w:rPr>
          <w:sz w:val="24"/>
          <w:szCs w:val="24"/>
          <w:b w:val="1"/>
          <w:bCs w:val="1"/>
          <w:rtl/>
        </w:rPr>
        <w:t xml:space="preserve">
أعيان الشيعة،(دار التعارف للمطبوعات - بيروت،1983،ط 1،ج 2،ص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2026-10-16T15:31:41+03:00</dcterms:created>
  <dcterms:modified xsi:type="dcterms:W3CDTF">2026-10-16T15:31:41+03:00</dcterms:modified>
</cp:coreProperties>
</file>

<file path=docProps/custom.xml><?xml version="1.0" encoding="utf-8"?>
<Properties xmlns="http://schemas.openxmlformats.org/officeDocument/2006/custom-properties" xmlns:vt="http://schemas.openxmlformats.org/officeDocument/2006/docPropsVTypes"/>
</file>