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أنور الخطيب
</w:t>
      </w:r>
    </w:p>
    <w:p>
      <w:pPr>
        <w:jc w:val="start"/>
        <w:bidi/>
      </w:pPr>
      <w:r>
        <w:rPr>
          <w:rFonts w:ascii="arial" w:hAnsi="arial" w:eastAsia="arial" w:cs="arial"/>
          <w:sz w:val="28"/>
          <w:szCs w:val="28"/>
          <w:b w:val="1"/>
          <w:bCs w:val="1"/>
          <w:rtl/>
        </w:rPr>
        <w:t xml:space="preserve">أنور الخطيب
</w:t>
      </w:r>
    </w:p>
    <w:p>
      <w:pPr/>
      <w:r>
        <w:rPr/>
        <w:t xml:space="preserve">أنور الخطيب  أنور بن أحمد بن يونس الخطيب: عالم بالحقوق، محام، وزير. مولده ومدفنه في (شحيم) في قضاء الشوف. تعلم في المدرسة البطريركية وتخرج في الحقوق باليسوعية. ومارس المحاماة وتدريس الحقوق في الجامعة اللبنانية ثم العربية وانتخب نائبا خمس مرات متوالية وعين وزيرا مرتين. وتوفي ببيروت ونقل إلى بلده. له تآليف أوسعها (المجموعة الدستورية - ط) ومنها (الأصول البرلمانية - ط) و (القضاء السياسي - ط) و (الأحوال الشخصية - ط) و (المبادئ العامة في القانون - ط) و (النزعة الاشتراكية في الإسلام - ط) و (الأهلية المدنية في التشريع الإسلامي والقوانين اللبنانية - ط). </w:t>
      </w:r>
    </w:p>
    <w:p>
      <w:pPr>
        <w:jc w:val="start"/>
        <w:bidi/>
      </w:pPr>
      <w:r>
        <w:rPr>
          <w:sz w:val="24"/>
          <w:szCs w:val="24"/>
          <w:b w:val="1"/>
          <w:bCs w:val="1"/>
          <w:rtl/>
        </w:rPr>
        <w:t xml:space="preserve">
الأعلام،(دار العلم للملايين - بيروت،2002،ط 15،ج 2،ص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2026-09-20T23:33:57+03:00</dcterms:created>
  <dcterms:modified xsi:type="dcterms:W3CDTF">2026-09-20T23:33:57+03:00</dcterms:modified>
</cp:coreProperties>
</file>

<file path=docProps/custom.xml><?xml version="1.0" encoding="utf-8"?>
<Properties xmlns="http://schemas.openxmlformats.org/officeDocument/2006/custom-properties" xmlns:vt="http://schemas.openxmlformats.org/officeDocument/2006/docPropsVTypes"/>
</file>