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العقرقوفي
</w:t>
      </w:r>
    </w:p>
    <w:p>
      <w:pPr>
        <w:jc w:val="start"/>
        <w:bidi/>
      </w:pPr>
      <w:r>
        <w:rPr>
          <w:rFonts w:ascii="arial" w:hAnsi="arial" w:eastAsia="arial" w:cs="arial"/>
          <w:sz w:val="28"/>
          <w:szCs w:val="28"/>
          <w:b w:val="1"/>
          <w:bCs w:val="1"/>
          <w:rtl/>
        </w:rPr>
        <w:t xml:space="preserve">إبراهيم بن شعيب العقرقوفي
</w:t>
      </w:r>
    </w:p>
    <w:p>
      <w:pPr/>
      <w:r>
        <w:rPr/>
        <w:t xml:space="preserve">إبراهيم بن شعيب العقرقوفي نسبة إلى عقرقرف حضرموت وعنكبوت قرية من نواحي دجيل بينهما وبين بغداد أربعة فراسخ ذكره الشيخ في أصحاب الرضا عليه السلام واستظهر الميرزا في رجاله الكبير أن يكون هو الواقفي المتقدم المذكور في أصحاب الكاظم (أقول) ولا ينافي صحبته الرضا عليه السلام كونه واقفيا لجواز أن يصحبه مع بقاء عقيدته.</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2026-10-16T11:26:31+03:00</dcterms:created>
  <dcterms:modified xsi:type="dcterms:W3CDTF">2026-10-16T11:26:31+03:00</dcterms:modified>
</cp:coreProperties>
</file>

<file path=docProps/custom.xml><?xml version="1.0" encoding="utf-8"?>
<Properties xmlns="http://schemas.openxmlformats.org/officeDocument/2006/custom-properties" xmlns:vt="http://schemas.openxmlformats.org/officeDocument/2006/docPropsVTypes"/>
</file>