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إبراهيم خان الهمذاني الشيرواني
</w:t>
      </w:r>
    </w:p>
    <w:p>
      <w:pPr>
        <w:jc w:val="start"/>
        <w:bidi/>
      </w:pPr>
      <w:r>
        <w:rPr>
          <w:rFonts w:ascii="arial" w:hAnsi="arial" w:eastAsia="arial" w:cs="arial"/>
          <w:sz w:val="28"/>
          <w:szCs w:val="28"/>
          <w:b w:val="1"/>
          <w:bCs w:val="1"/>
          <w:rtl/>
        </w:rPr>
        <w:t xml:space="preserve">الميرزا إبراهيم خان الهمذاني الشيرواني
</w:t>
      </w:r>
    </w:p>
    <w:p>
      <w:pPr/>
      <w:r>
        <w:rPr/>
        <w:t xml:space="preserve">الميرزا إبراهيم خان الهمذاني الشيرواني كان وزير نادر شاه واستعفى من الوزارة في أواخر عمره لما كبر سنه وجاور النجف للعبادة إلى أن توفي وفوضت الوزارة إلى ابنه ومن أحفاده الميرزا محمد بن محمد علي ابن الميرزا إبراهيم المترجم ويأتي في بابه (إنش).</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2026-10-16T10:37:14+03:00</dcterms:created>
  <dcterms:modified xsi:type="dcterms:W3CDTF">2026-10-16T10:37:14+03:00</dcterms:modified>
</cp:coreProperties>
</file>

<file path=docProps/custom.xml><?xml version="1.0" encoding="utf-8"?>
<Properties xmlns="http://schemas.openxmlformats.org/officeDocument/2006/custom-properties" xmlns:vt="http://schemas.openxmlformats.org/officeDocument/2006/docPropsVTypes"/>
</file>