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حمزة بن جعفر الغنوي
</w:t>
      </w:r>
    </w:p>
    <w:p>
      <w:pPr>
        <w:jc w:val="start"/>
        <w:bidi/>
      </w:pPr>
      <w:r>
        <w:rPr>
          <w:rFonts w:ascii="arial" w:hAnsi="arial" w:eastAsia="arial" w:cs="arial"/>
          <w:sz w:val="28"/>
          <w:szCs w:val="28"/>
          <w:b w:val="1"/>
          <w:bCs w:val="1"/>
          <w:rtl/>
        </w:rPr>
        <w:t xml:space="preserve">إبراهيم بن حمزة بن جعفر الغنوي
</w:t>
      </w:r>
    </w:p>
    <w:p>
      <w:pPr/>
      <w:r>
        <w:rPr/>
        <w:t xml:space="preserve">إبراهيم بن حمزة بن جعفر الغنوي نسبة إلى غني قبيلة. قال المفيد في رسالته التي يرد فيها على أصحاب العدد الذين يقولون إن شهر رمضان لا ينقص أبدا: وأما رواة الحديث بأن شهر رمضان شهر من شهور السنة يكون تسعة وعشرين يوما ويكون ثلاثين يوما فهم فقهاء أصحاب أبي حعفر محمد بن علي وأبي عبد الله حعفر بن محمد بن علي وأبي الحسن علي بن محمد وأبي محمد الحسن بن علي بن محمد صلوات الله عليه والأعلام الرؤساء المأخوذ عنهم الحلال والحرام والفتيا والأحكام الذين لا يطعن عليهم ولا طريق إلى ذم واحد منهم وهو أصحاب الأصول المدونة والمصنفات المشهورة وكلهم قد أجمعوا نقلا وعملا على أن شهر رمضان يكون تسعة وعشرين يوما نقلوا ذلك عن أئمة الهدى وعرفوه في عقيدتهم واعتمدوه في ديانتهم وقد فصلت أحاديثهم في كتابنا مصابيح النور في علامات الشهور ثم ذكر الذين رووا أن شهر رمضان يكون تسعة وعشرين يوما كما يكون ثلاثين وعد منهم إبراهيم بن حمزة الغنوي.</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2026-10-16T10:33:30+03:00</dcterms:created>
  <dcterms:modified xsi:type="dcterms:W3CDTF">2026-10-16T10:33:30+03:00</dcterms:modified>
</cp:coreProperties>
</file>

<file path=docProps/custom.xml><?xml version="1.0" encoding="utf-8"?>
<Properties xmlns="http://schemas.openxmlformats.org/officeDocument/2006/custom-properties" xmlns:vt="http://schemas.openxmlformats.org/officeDocument/2006/docPropsVTypes"/>
</file>