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أبي محمود الخراساني
</w:t>
      </w:r>
    </w:p>
    <w:p>
      <w:pPr>
        <w:jc w:val="start"/>
        <w:bidi/>
      </w:pPr>
      <w:r>
        <w:rPr>
          <w:rFonts w:ascii="arial" w:hAnsi="arial" w:eastAsia="arial" w:cs="arial"/>
          <w:sz w:val="28"/>
          <w:szCs w:val="28"/>
          <w:b w:val="1"/>
          <w:bCs w:val="1"/>
          <w:rtl/>
        </w:rPr>
        <w:t xml:space="preserve">إبراهيم بن أبي محمود الخراساني
</w:t>
      </w:r>
    </w:p>
    <w:p>
      <w:pPr/>
      <w:r>
        <w:rPr/>
        <w:t xml:space="preserve">إبراهيم بن أبي محمود الخراساني ذكره الشيخ في رجاله في أصحاب الرضا عليه السلام فقال: إبراهيم بن أبي محمود خراساني ثقة مولى وذكره في أصحاب الكاظم عليه السلام فقال إبراهيم بن أبي محمود له مسائل وفي الفهرست إبراهيم بن أبي محمود له مسائل وفي الفهرست إبراهيم بن أبي محمود له مسائل أخبرنا بها عدة من أصحابنا عن محمد بن علي بن الحسين بن بابويه عن أبيه عن سعد والحميري عن أحمد بن محمد بن عيسى عن إبراهيم بن أبي محمود ورواها أيضا عن أبيه عن الحسن بن أحمد المالكي عن إبراهيم بن أبي محمود وقال النجاشي إبراهيم بن أبي محمود الخراساني ثقة روى عن الرضا عليه السلام له كتاب يرويه أحمد بن محمد بن عيسى. أخبرنا محمد بن علي الفتال حدثنا أحمد بن محمد بن يحيى حدثنا أحمد بن إدريس وأخبرنا علي بن أحمد بن أبي جيد حدثنا محمد بن الحسن بن الوليد عن محمد بن الحسن الصفار عن أحمد بن محمد بن عيسى عن إبراهيم بن أبي محمود به وفي الخلاصة: إبراهيم بن محمود الخراساني مولى روى عن الرضا عليه السلام ثقة اعتمد على روايته وفي تعليقات الشهيد الثاني على الخلاصة أن المولى يطلق على غير العربي الخالص وعلى الحليف وعلى المعتق والأكثر في هذا الباب إرادة المعنى الأول وقال الكشي قال نصر بن الصباح إنه كان مكفوفا روى عنه أحمد بن عيسى مسائل موسى عليه السلام قدر خمس وعشرين ورقة وعاش بعد الرضا. وعن حمدوية حدثنا الحسن بن موسى الخشاب عن إبراهيم بن أبي محمود دخلت على أبي جعفر عليه السلام ومعي كتب إليه من أبيه فجعل يقرأها ويضع كتابا كبيرا (كثير الخ ل) على عينه ويقول خط أبي والله ويبكي حتى سالت دموعه على خديه فقلت جعلت فداك قد كان أبوك ربما قال لي في المجلس الواحد مرات أسكنك الله الجنة فقال وأنا أقول أدخلك الله الجنة فقلت جعلت فداك تضمن لي على ربك أن يدخلني الجنة قال نعم فأخذت رجله فقبلتها (والمراد) بأبي جعفر هو الجواد عليه السلام ومنه يعلم أنه من رجال الكاظم والرضا والجواد عليهم السلام وفي المشتركات عنه أحمد بن محمد بن عيسى والحسن بن أحمد المالكي والحسن بن موسى الخشاب وإبراهيم بن هاشم وهو عن الكاظم والرضا والجواد عليهم السلام ’’انتهى’’ (أقول) وعنه علي بن أسباط وعبد العظيم الحسيني.</w:t>
      </w:r>
    </w:p>
    <w:p>
      <w:pPr>
        <w:jc w:val="start"/>
        <w:bidi/>
      </w:pPr>
      <w:r>
        <w:rPr>
          <w:sz w:val="24"/>
          <w:szCs w:val="24"/>
          <w:b w:val="1"/>
          <w:bCs w:val="1"/>
          <w:rtl/>
        </w:rPr>
        <w:t xml:space="preserve">
أعيان الشيعة،(دار التعارف للمطبوعات - بيروت،1983،ط 1،ج 2،ص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2026-10-16T06:06:06+03:00</dcterms:created>
  <dcterms:modified xsi:type="dcterms:W3CDTF">2026-10-16T06:06:06+03:00</dcterms:modified>
</cp:coreProperties>
</file>

<file path=docProps/custom.xml><?xml version="1.0" encoding="utf-8"?>
<Properties xmlns="http://schemas.openxmlformats.org/officeDocument/2006/custom-properties" xmlns:vt="http://schemas.openxmlformats.org/officeDocument/2006/docPropsVTypes"/>
</file>