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عنبرة سليم الخالدي
</w:t>
      </w:r>
    </w:p>
    <w:p>
      <w:pPr>
        <w:jc w:val="start"/>
        <w:bidi/>
      </w:pPr>
      <w:r>
        <w:rPr>
          <w:rFonts w:ascii="arial" w:hAnsi="arial" w:eastAsia="arial" w:cs="arial"/>
          <w:sz w:val="28"/>
          <w:szCs w:val="28"/>
          <w:b w:val="1"/>
          <w:bCs w:val="1"/>
          <w:rtl/>
        </w:rPr>
        <w:t xml:space="preserve">عنبرة سليم الخالدي
</w:t>
      </w:r>
    </w:p>
    <w:p>
      <w:pPr/>
      <w:r>
        <w:rPr/>
        <w:t xml:space="preserve">أديبة، مترجمة، داعية إلى تحرر المرأة.</w:t>
      </w:r>
    </w:p>
    <w:p/>
    <w:p>
      <w:pPr/>
      <w:r>
        <w:rPr/>
        <w:t xml:space="preserve">ولدت في المصيطبة بلبنان. تلقت دروسها الأولى في البسطا التحتانية، ثم في مدرسة ’’جمعية ثمرة الإحسان’’... ثم في جمعية المقاصد الخيرية، ومار يوسف.</w:t>
      </w:r>
    </w:p>
    <w:p/>
    <w:p>
      <w:pPr/>
      <w:r>
        <w:rPr/>
        <w:t xml:space="preserve">وفي عام 1925 ذهبت إلى إنكلترا لدراسة اللغة الإنجليزية، واطلعت هناك على أحوال الغرب، والتقت برجالات الحركة الوطنية في المنفى.</w:t>
      </w:r>
    </w:p>
    <w:p/>
    <w:p>
      <w:pPr/>
      <w:r>
        <w:rPr/>
        <w:t xml:space="preserve">أسست الجمعيات والمنتديات الإصلاحية، وساهمت في الخطوات النسائية الباكرة، وأسست ’’نادي الفتيات’’ سنة 1917، و’’الجمعية النسائية’’ عام 1924 مع سلمى صائغ. وبدأت تكتب في الأهرام، حيث تعرفت على العاصمة المصرية في 1912 و1920. شاركت في اجتماعات ونشاطات الحركة الوطنية في فلسطين والمرأة في نضالها.</w:t>
      </w:r>
    </w:p>
    <w:p/>
    <w:p>
      <w:pPr/>
      <w:r>
        <w:rPr/>
        <w:t xml:space="preserve">انضمت إلى الجمعيات، وشاركت في المؤتمرات، وصادقت نساء ذوات مناصب ومكانة.</w:t>
      </w:r>
    </w:p>
    <w:p/>
    <w:p>
      <w:pPr/>
      <w:r>
        <w:rPr/>
        <w:t xml:space="preserve">من آثارها:</w:t>
      </w:r>
    </w:p>
    <w:p/>
    <w:p>
      <w:pPr/>
      <w:r>
        <w:rPr/>
        <w:t xml:space="preserve">- إلياذة هوميروس (ترجمة). - القدس، 1946، ثم القاهرة 1947.</w:t>
      </w:r>
    </w:p>
    <w:p/>
    <w:p>
      <w:pPr/>
      <w:r>
        <w:rPr/>
        <w:t xml:space="preserve">- الإنياذة / فرجيل (ترجمة). - ط 3 - بيروت: دار العلم للملايين، 1400 هـ، 263 ص (وط 4: 1405 هـ).</w:t>
      </w:r>
    </w:p>
    <w:p/>
    <w:p>
      <w:pPr/>
      <w:r>
        <w:rPr/>
        <w:t xml:space="preserve">- الأوذيسة (ترجمة). - القدس، 1947 م، ثم 1979 م.</w:t>
      </w:r>
    </w:p>
    <w:p/>
    <w:p>
      <w:pPr/>
      <w:r>
        <w:rPr/>
        <w:t xml:space="preserve">- جولة في الذكريات بين لبنان وفلسطين. - بيروت: دار النهار للنشر، 1398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2026-07-28T12:42:27+03:00</dcterms:created>
  <dcterms:modified xsi:type="dcterms:W3CDTF">2026-07-28T12:42:27+03:00</dcterms:modified>
</cp:coreProperties>
</file>

<file path=docProps/custom.xml><?xml version="1.0" encoding="utf-8"?>
<Properties xmlns="http://schemas.openxmlformats.org/officeDocument/2006/custom-properties" xmlns:vt="http://schemas.openxmlformats.org/officeDocument/2006/docPropsVTypes"/>
</file>