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 بن المر الرستاقي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الربيع بن المر الرستاقي 
</w:t>
      </w:r>
    </w:p>
    <w:p>
      <w:pPr/>
      <w:r>
        <w:rPr/>
        <w:t xml:space="preserve">مدرس، فقيه، شاعر.</w:t>
      </w:r>
    </w:p>
    <w:p/>
    <w:p>
      <w:pPr/>
      <w:r>
        <w:rPr/>
        <w:t xml:space="preserve">كف بصره وهو صغير، وتولى التدريس سنة 1381 هـ بمسجد الخور بمسقط في عهد السلطان سعيد بن تيمور حتى توفي.</w:t>
      </w:r>
    </w:p>
    <w:p/>
    <w:p>
      <w:pPr/>
      <w:r>
        <w:rPr/>
        <w:t xml:space="preserve">من آثاره المخطوطة:</w:t>
      </w:r>
    </w:p>
    <w:p/>
    <w:p>
      <w:pPr/>
      <w:r>
        <w:rPr/>
        <w:t xml:space="preserve">منظومته العينية في النحو، وقصائد أخرى.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2026-07-29T10:39:37+03:00</dcterms:created>
  <dcterms:modified xsi:type="dcterms:W3CDTF">2026-07-29T10:39:37+03:00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