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أمين سامي باشا
</w:t>
      </w:r>
    </w:p>
    <w:p>
      <w:pPr>
        <w:jc w:val="start"/>
        <w:bidi/>
      </w:pPr>
      <w:r>
        <w:rPr>
          <w:rFonts w:ascii="arial" w:hAnsi="arial" w:eastAsia="arial" w:cs="arial"/>
          <w:sz w:val="28"/>
          <w:szCs w:val="28"/>
          <w:b w:val="1"/>
          <w:bCs w:val="1"/>
          <w:rtl/>
        </w:rPr>
        <w:t xml:space="preserve">أمين سامي باشا
</w:t>
      </w:r>
    </w:p>
    <w:p>
      <w:pPr/>
      <w:r>
        <w:rPr/>
        <w:t xml:space="preserve">أمين سامي باشا  امين سامي ابن الشيخ محمد حسن ابن الشيخ حسن بن حسن البرادعي المصري: مؤرخ، من العلماء بالتربية والتعليم. نسبته إلى (البرادعة) من قرى قليوب، كان ابوه وجده شيخين لها. تخرج في مدرسة الهندسة بالقاهرة، واشتغل بالتعليم فكان (ناظرا) لبعض المدارس، وجعل من اعضاء مجلس المعارف الاعلى. ولما تقدم في السن اختير (عضوا) في مجلس الشيوخ وتوفي بالقاهرة. له (تقويم النيل - ط) في تاريخ مصر، ثلاثة اجزء وملحق، و (التعليم في مصر - ط) و (النفحات العباسية في المبادئ الحسابية - ط)</w:t>
      </w:r>
    </w:p>
    <w:p>
      <w:pPr>
        <w:jc w:val="start"/>
        <w:bidi/>
      </w:pPr>
      <w:r>
        <w:rPr>
          <w:sz w:val="24"/>
          <w:szCs w:val="24"/>
          <w:b w:val="1"/>
          <w:bCs w:val="1"/>
          <w:rtl/>
        </w:rPr>
        <w:t xml:space="preserve">
الأعلام،(دار العلم للملايين - بيروت،2002،ط 15،ج 2،ص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2026-09-20T22:12:02+03:00</dcterms:created>
  <dcterms:modified xsi:type="dcterms:W3CDTF">2026-09-20T22:12:02+03:00</dcterms:modified>
</cp:coreProperties>
</file>

<file path=docProps/custom.xml><?xml version="1.0" encoding="utf-8"?>
<Properties xmlns="http://schemas.openxmlformats.org/officeDocument/2006/custom-properties" xmlns:vt="http://schemas.openxmlformats.org/officeDocument/2006/docPropsVTypes"/>
</file>