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الصفر أبو الفيض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الصفر أبو الفيض الشامي
</w:t>
      </w:r>
    </w:p>
    <w:p>
      <w:pPr/>
      <w:r>
        <w:rPr/>
        <w:t xml:space="preserve">يوسف بن الصفر أبو الفيض الشامي </w:t>
      </w:r>
    </w:p>
    <w:p/>
    <w:p>
      <w:pPr/>
      <w:r>
        <w:rPr/>
        <w:t xml:space="preserve">كاتب الأوزاعي روى عن الأوزاعي بالمناكير منكر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الضعفاء،(دار الثقافة - الدار البيضاء،1984،ط 1،ج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الفيض
</w:t>
      </w:r>
    </w:p>
    <w:p>
      <w:pPr/>
      <w:r>
        <w:rPr/>
        <w:t xml:space="preserve">يوسف بن الفيض </w:t>
      </w:r>
    </w:p>
    <w:p/>
    <w:p>
      <w:pPr/>
      <w:r>
        <w:rPr/>
        <w:t xml:space="preserve">روى عن الأوزاعي روى عنه عبد الله بن عمران العائذي. سألت أبي عنه فقال: ضعيف الحديث هو شبه المتروك.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2026-07-28T18:37:44+03:00</dcterms:created>
  <dcterms:modified xsi:type="dcterms:W3CDTF">2026-07-28T18:37:44+03:00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