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يوسف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يوسف السمرقندي
</w:t>
      </w:r>
    </w:p>
    <w:p>
      <w:pPr/>
      <w:r>
        <w:rPr/>
        <w:t xml:space="preserve">أبو القاسم بن يوسف السمرقندي و أبو القاسم بن يوسف السمرقندي.</w:t>
      </w:r>
    </w:p>
    <w:p/>
    <w:p>
      <w:pPr/>
      <w:r>
        <w:rPr/>
        <w:t xml:space="preserve">له كتاب ’’الملتقط في الفتاوى’’،أتمه إملاء في آخر شعبان،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2026-10-16T00:27:46+03:00</dcterms:created>
  <dcterms:modified xsi:type="dcterms:W3CDTF">2026-10-16T00:27:46+03:00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