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مسعود الكاساني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مسعود الكاساني
</w:t>
      </w:r>
    </w:p>
    <w:p>
      <w:pPr/>
      <w:r>
        <w:rPr/>
        <w:t xml:space="preserve">أبو بكر بن مسعود الكاساني  أبو بكر بن مسعود بن أحمد، الكاساني، علاء الدين، ملك العلماء.</w:t>
      </w:r>
    </w:p>
    <w:p/>
    <w:p>
      <w:pPr/>
      <w:r>
        <w:rPr/>
        <w:t xml:space="preserve">صاحب كتاب ’’بدائع الصنائع’’.</w:t>
      </w:r>
    </w:p>
    <w:p/>
    <w:p>
      <w:pPr/>
      <w:r>
        <w:rPr/>
        <w:t xml:space="preserve">تفقه على علاء الدين، محمد بن أحمد بن أبي أحمد السمرقندي.</w:t>
      </w:r>
    </w:p>
    <w:p/>
    <w:p>
      <w:pPr/>
      <w:r>
        <w:rPr/>
        <w:t xml:space="preserve">وتزوج ابنته فاطمة الفقيهة، من أجل أنه شرح كتاب ’’التحفة’’ للسمرقندي هذا، وسماه ’’البدائع’’ فجعله مهر ابنته، فقال فقهاء العصر: شرح تحفته وزوجه ابنته’’.</w:t>
      </w:r>
    </w:p>
    <w:p/>
    <w:p>
      <w:pPr/>
      <w:r>
        <w:rPr/>
        <w:t xml:space="preserve">وقدم حلب رسولا من صاحب الروم إلى نور الدين الشهيد، فولاه تدريس ’’الحلاوية’’ عوضا عن الرضي السرخسي بعد عزله.</w:t>
      </w:r>
    </w:p>
    <w:p/>
    <w:p>
      <w:pPr/>
      <w:r>
        <w:rPr/>
        <w:t xml:space="preserve">وصنف أيضا كتاب ’’السلطان المبين في أصول الدين’’.</w:t>
      </w:r>
    </w:p>
    <w:p/>
    <w:p>
      <w:pPr/>
      <w:r>
        <w:rPr/>
        <w:t xml:space="preserve">وكان للكاساني وجاهة، وخدمة، وشجاعة، وكرم.</w:t>
      </w:r>
    </w:p>
    <w:p/>
    <w:p>
      <w:pPr/>
      <w:r>
        <w:rPr/>
        <w:t xml:space="preserve">قال ابن العديم: سمعت قاضي العسكر يقول: قدم الكاساني دمشق، فحضر إليه الفقهاء، وطلبوا منه الكلام معهم في مسألة، فعينوا مسائل كثيرة فجعل يقول: ذهب إليها من أصحابنا فلان، وفلان، فلم يزل كذلك حتى إنهم لم يجدوا مسألة إلا وقد ذهب إليها واحد من أصحاب أبي حنيفة. فانفض المجلس ولم يتكلموا معه.</w:t>
      </w:r>
    </w:p>
    <w:p/>
    <w:p>
      <w:pPr/>
      <w:r>
        <w:rPr/>
        <w:t xml:space="preserve">قلت: وجد ونقل من شعره على ظهر نسخة كتاب ’’البدائع’’ هذا:</w:t>
      </w:r>
    </w:p>
    <w:p/>
    <w:p>
      <w:pPr>
        <w:jc w:val="center"/>
      </w:pPr>
      <w:r>
        <w:rPr>
          <w:color w:val="ff0000"/>
        </w:rPr>
        <w:t xml:space="preserve">سبقنا العالمين إلى المعالي </w:t>
      </w:r>
      <w:r>
        <w:rPr>
          <w:color w:val="ff0000"/>
        </w:rPr>
        <w:t xml:space="preserve">      </w:t>
      </w:r>
      <w:r>
        <w:rPr>
          <w:color w:val="ff0000"/>
        </w:rPr>
        <w:t xml:space="preserve"> بصائب فكرة وعلو همه</w:t>
      </w:r>
    </w:p>
    <w:p/>
    <w:p>
      <w:pPr>
        <w:jc w:val="center"/>
      </w:pPr>
      <w:r>
        <w:rPr>
          <w:color w:val="ff0000"/>
        </w:rPr>
        <w:t xml:space="preserve">ولاح بحكمتي نور الهدى في </w:t>
      </w:r>
      <w:r>
        <w:rPr>
          <w:color w:val="ff0000"/>
        </w:rPr>
        <w:t xml:space="preserve">      </w:t>
      </w:r>
      <w:r>
        <w:rPr>
          <w:color w:val="ff0000"/>
        </w:rPr>
        <w:t xml:space="preserve"> ليال بالضلالة مدلهمه</w:t>
      </w:r>
    </w:p>
    <w:p/>
    <w:p>
      <w:pPr>
        <w:jc w:val="center"/>
      </w:pPr>
      <w:r>
        <w:rPr>
          <w:color w:val="ff0000"/>
        </w:rPr>
        <w:t xml:space="preserve">يريد الحاسدون ليطفؤوه </w:t>
      </w:r>
      <w:r>
        <w:rPr>
          <w:color w:val="ff0000"/>
        </w:rPr>
        <w:t xml:space="preserve">      </w:t>
      </w:r>
      <w:r>
        <w:rPr>
          <w:color w:val="ff0000"/>
        </w:rPr>
        <w:t xml:space="preserve"> ويأبى الله إلا أن يتمه</w:t>
      </w:r>
    </w:p>
    <w:p/>
    <w:p>
      <w:pPr/>
      <w:r>
        <w:rPr/>
        <w:t xml:space="preserve">وقال ابن العديم: سمعت ضياء الدين محمد بن خميس الحنفي يقول: حضرت الشيخ الكاساني عند موته، فشرع في قراءة سورة إبراهيم، حتى انتهى إلى قوله تعالى: </w:t>
      </w:r>
    </w:p>
    <w:p>
      <w:pPr/>
      <w:r>
        <w:rPr>
          <w:color w:val="0000ff"/>
        </w:rPr>
        <w:t xml:space="preserve">{يثبت الله الذين آمنوا بالقول الثابت في الحياة الدنيا وفي الآخرة}</w:t>
      </w:r>
    </w:p>
    <w:p>
      <w:pPr/>
      <w:r>
        <w:rPr/>
        <w:t xml:space="preserve"> فخرجت روحه عند فراغه من قوله: </w:t>
      </w:r>
    </w:p>
    <w:p>
      <w:pPr/>
      <w:r>
        <w:rPr>
          <w:color w:val="0000ff"/>
        </w:rPr>
        <w:t xml:space="preserve">{وفي الآخرة}</w:t>
      </w:r>
    </w:p>
    <w:p>
      <w:pPr/>
      <w:r>
        <w:rPr/>
        <w:t xml:space="preserve"> ودفن داخل مقام إبراهيم الخليل بظاهر حلب.</w:t>
      </w:r>
    </w:p>
    <w:p/>
    <w:p>
      <w:pPr/>
      <w:r>
        <w:rPr/>
        <w:t xml:space="preserve">ومات يوم الأحد، عاشر رجب، سنة سبع وثمانين وخمسمائة، بحلب.</w:t>
      </w:r>
    </w:p>
    <w:p/>
    <w:p>
      <w:pPr/>
      <w:r>
        <w:rPr/>
        <w:t xml:space="preserve">قلت: هذا هو صاحب البدائع لا أحمد بن محمد الغزنوي المتقدم كما نبهت عليه.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2026-10-15T23:39:18+03:00</dcterms:created>
  <dcterms:modified xsi:type="dcterms:W3CDTF">2026-10-15T23:39:18+03:00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