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هناد بن إبراهيم النسفي
</w:t>
      </w:r>
    </w:p>
    <w:p>
      <w:pPr>
        <w:jc w:val="start"/>
        <w:bidi/>
      </w:pPr>
      <w:r>
        <w:rPr>
          <w:rFonts w:ascii="arial" w:hAnsi="arial" w:eastAsia="arial" w:cs="arial"/>
          <w:sz w:val="28"/>
          <w:szCs w:val="28"/>
          <w:b w:val="1"/>
          <w:bCs w:val="1"/>
          <w:rtl/>
        </w:rPr>
        <w:t xml:space="preserve">هناد بن إبراهيم النسفي
</w:t>
      </w:r>
    </w:p>
    <w:p>
      <w:pPr/>
      <w:r>
        <w:rPr/>
        <w:t xml:space="preserve">هناد بن إبراهيم النسفي هناد بن إبراهيم بن محمد بن نصر، أبو المظفر النسفي.</w:t>
      </w:r>
    </w:p>
    <w:p/>
    <w:p>
      <w:pPr/>
      <w:r>
        <w:rPr/>
        <w:t xml:space="preserve">سمع، وأكثر، ورحل، وخرج الفوائد.</w:t>
      </w:r>
    </w:p>
    <w:p/>
    <w:p>
      <w:pPr/>
      <w:r>
        <w:rPr/>
        <w:t xml:space="preserve">وروى عنه الخطيب وأشار إلى تضعيفه.</w:t>
      </w:r>
    </w:p>
    <w:p/>
    <w:p>
      <w:pPr/>
      <w:r>
        <w:rPr/>
        <w:t xml:space="preserve">توفي يوم السبت، ثاني ربيع الأول، سنة خمس وستين وأربعمائة.</w:t>
      </w:r>
    </w:p>
    <w:p/>
    <w:p>
      <w:pPr/>
      <w:r>
        <w:rPr/>
        <w:t xml:space="preserve">ومولده سنة أربع وثمانين وثلاثمائة.</w:t>
      </w:r>
    </w:p>
    <w:p/>
    <w:p>
      <w:pPr/>
      <w:r>
        <w:rPr/>
        <w:t xml:space="preserve">قال الذهبي: قرأت على أبي علي الخلال، أخبرني أبو جعفر، أخبرنا طاهر السلفي، أخبرنا أبو علي البردي، وأبو الحسن الطيوري، قالا: أخبرنا هناد النسفي، أخبرنا محمد غنجار، أخبرنا الحسن بن يوسف، أخبرنا أحمد بن علي الغجدواني، أخبرنامحمد بن أبي عمر الطواويسي، سمعت عمرو بن وهب يقول: سمعت شداد بن حكيم يذكر عن محمد بن الحسن رحمه الله في الأحاديث التي رويت: إن الله تعالى يهبط إلى السماء الدنيا’’ ونحو هذا من</w:t>
      </w:r>
    </w:p>
    <w:p/>
    <w:p>
      <w:pPr/>
      <w:r>
        <w:rPr/>
        <w:t xml:space="preserve">الأحاديث.</w:t>
      </w:r>
    </w:p>
    <w:p/>
    <w:p>
      <w:pPr/>
      <w:r>
        <w:rPr/>
        <w:t xml:space="preserve">قال: قال محمد: هذه الأحاديث قد روتها الثقات فنحن نرويها ونؤمن بها ولا نفسرها.</w:t>
      </w:r>
    </w:p>
    <w:p>
      <w:pPr>
        <w:jc w:val="start"/>
        <w:bidi/>
      </w:pPr>
      <w:r>
        <w:rPr>
          <w:sz w:val="24"/>
          <w:szCs w:val="24"/>
          <w:b w:val="1"/>
          <w:bCs w:val="1"/>
          <w:rtl/>
        </w:rPr>
        <w:t xml:space="preserve">
تاج التراجم في طبقات الحنفية،(دار القلم - دمشق،1992،ط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إبراهيم أبو المظفر النسفى
</w:t>
      </w:r>
    </w:p>
    <w:p>
      <w:pPr/>
      <w:r>
        <w:rPr/>
        <w:t xml:space="preserve">هناد بن إبراهيم أبو المظفر النسفى. روى الكثير بعد الخمسين وأربعمائة إلا أنه راوية للموضوعات والبلايا.</w:t>
      </w:r>
    </w:p>
    <w:p/>
    <w:p>
      <w:pPr/>
      <w:r>
        <w:rPr/>
        <w:t xml:space="preserve">وقد تكلم فيه.</w:t>
      </w:r>
    </w:p>
    <w:p/>
    <w:p>
      <w:pPr/>
      <w:r>
        <w:rPr/>
        <w:t xml:space="preserve">روى عن غنجار في تاريخه، وعن أبى عبد الرحمن السلمي، وأبي عمر الهاشمي، وأبي الحسين بن بشران، والطبقة.</w:t>
      </w:r>
    </w:p>
    <w:p/>
    <w:p>
      <w:pPr/>
      <w:r>
        <w:rPr/>
        <w:t xml:space="preserve">وآخر من حدث عنه القاضي أبو بكر الأنصاري، وأبو البدر الكرخي، لكن أبو البدر لم يكن له أصل مما روى عنه.</w:t>
      </w:r>
    </w:p>
    <w:p/>
    <w:p>
      <w:pPr/>
      <w:r>
        <w:rPr/>
        <w:t xml:space="preserve">مات ببعقوبا على قضائها سنة خمس وستين وأربعمائة.</w:t>
      </w:r>
    </w:p>
    <w:p/>
    <w:p>
      <w:pPr/>
      <w:r>
        <w:rPr/>
        <w:t xml:space="preserve">قال الخطيب: لما أردت الخروج إلى نيسابور دفع إلى هناد أحاديث عن شيخ ذكر أنه حى بالنهروان، يعرف بابن كردى عن الخلدى والنجاد، فلما اجتمعت بابن كردى أنكر أن يكون يعرف الخلدى والنجاد، وقال: إنما حدثنى عبد الملك بن بكران النهرواني المقرئ </w:t>
      </w:r>
    </w:p>
    <w:p/>
    <w:p>
      <w:pPr/>
      <w:r>
        <w:rPr/>
        <w:t xml:space="preserve">[عمن سميت].</w:t>
      </w:r>
    </w:p>
    <w:p>
      <w:pPr>
        <w:jc w:val="start"/>
        <w:bidi/>
      </w:pPr>
      <w:r>
        <w:rPr>
          <w:sz w:val="24"/>
          <w:szCs w:val="24"/>
          <w:b w:val="1"/>
          <w:bCs w:val="1"/>
          <w:rtl/>
        </w:rPr>
        <w:t xml:space="preserve">
ميزان الاعتدال في نقد الرجال،(دار المعرفة للطباعة والنشر، بيروت - لبنان،1963،ط 1،ج 4،ص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إبراهيم، أبو المظفر النسفي
</w:t>
      </w:r>
    </w:p>
    <w:p>
      <w:pPr/>
      <w:r>
        <w:rPr/>
        <w:t xml:space="preserve">هناد بن إبراهيم، أبو المظفر النسفي.</w:t>
      </w:r>
    </w:p>
    <w:p>
      <w:pPr>
        <w:jc w:val="start"/>
        <w:bidi/>
      </w:pPr>
      <w:r>
        <w:rPr>
          <w:sz w:val="24"/>
          <w:szCs w:val="24"/>
          <w:b w:val="1"/>
          <w:bCs w:val="1"/>
          <w:rtl/>
        </w:rPr>
        <w:t xml:space="preserve">
ديوان الضعفاء،(مكتبة النهضة الحديثة - مكة،1967،ط 2،ج 1،ص 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2026-10-15T23:38:12+03:00</dcterms:created>
  <dcterms:modified xsi:type="dcterms:W3CDTF">2026-10-15T23:38:12+03:00</dcterms:modified>
</cp:coreProperties>
</file>

<file path=docProps/custom.xml><?xml version="1.0" encoding="utf-8"?>
<Properties xmlns="http://schemas.openxmlformats.org/officeDocument/2006/custom-properties" xmlns:vt="http://schemas.openxmlformats.org/officeDocument/2006/docPropsVTypes"/>
</file>