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محمد النسفي
</w:t>
      </w:r>
    </w:p>
    <w:p>
      <w:pPr/>
      <w:r>
        <w:rPr/>
        <w:t xml:space="preserve">ميمون بن محمد النسفي وميمون بن محمد بن محمد بن معبد بن محمد محمد بن مكحول، ابن أبي الفضل، أبو المعين النسفي، المكحولي. الإمام، الزاهد، العالم، البارع.</w:t>
      </w:r>
    </w:p>
    <w:p/>
    <w:p>
      <w:pPr/>
      <w:r>
        <w:rPr/>
        <w:t xml:space="preserve">له كتاب ’’التمهيد لقواعد التوحيد’’ وكتاب ’’التبصرة’’ في الكلام.</w:t>
      </w:r>
    </w:p>
    <w:p/>
    <w:p>
      <w:pPr/>
      <w:r>
        <w:rPr/>
        <w:t xml:space="preserve">قال عمر بن محمد في كتاب ’’القند’’: كان علماء الشرق والغرب تغترف من بحاره، وتستضيء بأنواره.</w:t>
      </w:r>
    </w:p>
    <w:p/>
    <w:p>
      <w:pPr/>
      <w:r>
        <w:rPr/>
        <w:t xml:space="preserve">توفي في الخامس والعشرين من ذي الحجة، سنة ثمان وخمسمائة، وله سبعون سنة.</w:t>
      </w:r>
    </w:p>
    <w:p/>
    <w:p>
      <w:pPr/>
      <w:r>
        <w:rPr/>
        <w:t xml:space="preserve">قال الذهبي: روى عنه شيخ الإسلام محمود بن أحمد الشاغرجي، وعبد الرشيد بن أبي حنيفة الولوالجي.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2026-10-15T23:36:33+03:00</dcterms:created>
  <dcterms:modified xsi:type="dcterms:W3CDTF">2026-10-15T23:36:33+03:00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