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مطهر بن الحسين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مطهر بن الحسين اليزدي
</w:t>
      </w:r>
    </w:p>
    <w:p>
      <w:pPr/>
      <w:r>
        <w:rPr/>
        <w:t xml:space="preserve">مطهر بن الحسين اليزدي ومطهر بن الحسين بن سعد بن علي بن بنداراليزدي.</w:t>
      </w:r>
    </w:p>
    <w:p/>
    <w:p>
      <w:pPr/>
      <w:r>
        <w:rPr/>
        <w:t xml:space="preserve">له شرح القدوري سماه ’’اللباب’’واختصر ’’النوادر’’ لأبي الليث وسماه ’’الخلاصة’’.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2026-10-15T23:37:45+03:00</dcterms:created>
  <dcterms:modified xsi:type="dcterms:W3CDTF">2026-10-15T23:37:45+03:00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