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سفيان
</w:t>
      </w:r>
    </w:p>
    <w:p>
      <w:pPr/>
      <w:r>
        <w:rPr/>
        <w:t xml:space="preserve">يعقوب بن سفيان عن حجاج بن نصير بن المنذر بن زياد عن زيد بن أسلم عن ابن عمر مرفوعا</w:t>
      </w:r>
    </w:p>
    <w:p/>
    <w:p>
      <w:pPr/>
      <w:r>
        <w:rPr/>
        <w:t xml:space="preserve">لا ينفع مع الشرك شيء كذلك لا يضر مع الإيمان شيء</w:t>
      </w:r>
    </w:p>
    <w:p/>
    <w:p>
      <w:pPr/>
      <w:r>
        <w:rPr/>
        <w:t xml:space="preserve">قال ابن القطان يعقوب بن سفيان لا يعرف حاله</w:t>
      </w:r>
    </w:p>
    <w:p/>
    <w:p>
      <w:pPr/>
      <w:r>
        <w:rPr/>
        <w:t xml:space="preserve">قلت علة الخبر إما المنذر بن زياد كما فعله العقيلي وإما حجاج بن نصير كما فعله ابن 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2026-07-29T14:13:23+03:00</dcterms:created>
  <dcterms:modified xsi:type="dcterms:W3CDTF">2026-07-29T14:13:23+03:00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