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الولي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الولي
</w:t>
      </w:r>
    </w:p>
    <w:p>
      <w:pPr/>
      <w:r>
        <w:rPr/>
        <w:t xml:space="preserve">محمود بن الولي ومحمود بن الولي.</w:t>
      </w:r>
    </w:p>
    <w:p/>
    <w:p>
      <w:pPr/>
      <w:r>
        <w:rPr/>
        <w:t xml:space="preserve">له كتاب ’’الفتاوى’’.</w:t>
      </w:r>
    </w:p>
    <w:p/>
    <w:p>
      <w:pPr/>
      <w:r>
        <w:rPr/>
        <w:t xml:space="preserve">وكان رفيقا لطاهر بن علي رحمه الله.</w:t>
      </w:r>
    </w:p>
    <w:p/>
    <w:p>
      <w:pPr/>
      <w:r>
        <w:rPr/>
        <w:t xml:space="preserve">توفي سنة 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2026-10-15T22:24:36+03:00</dcterms:created>
  <dcterms:modified xsi:type="dcterms:W3CDTF">2026-10-15T22:24:36+03:00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