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مصعب بن خالد بن زيد بن خالد الجهني
</w:t>
      </w:r>
    </w:p>
    <w:p>
      <w:pPr>
        <w:jc w:val="start"/>
        <w:bidi/>
      </w:pPr>
      <w:r>
        <w:rPr>
          <w:rFonts w:ascii="arial" w:hAnsi="arial" w:eastAsia="arial" w:cs="arial"/>
          <w:sz w:val="28"/>
          <w:szCs w:val="28"/>
          <w:b w:val="1"/>
          <w:bCs w:val="1"/>
          <w:rtl/>
        </w:rPr>
        <w:t xml:space="preserve">مصعب بن خالد بن زيد بن خالد الجهني
</w:t>
      </w:r>
    </w:p>
    <w:p>
      <w:pPr/>
      <w:r>
        <w:rPr/>
        <w:t xml:space="preserve">مصعب بن خالد بن زيد بن خالد الجهني  والد عبد الله بن مصعب وقيل هو مصعب بن منظور بن زيد بن خالد</w:t>
      </w:r>
    </w:p>
    <w:p/>
    <w:p>
      <w:pPr/>
      <w:r>
        <w:rPr/>
        <w:t xml:space="preserve">روى عنه ابنه عبد الله بن مصعب بهذا لإسناد خطبة لرسول الله صلى الله عليه وسلم بتبوك وهي</w:t>
      </w:r>
    </w:p>
    <w:p/>
    <w:p>
      <w:pPr/>
      <w:r>
        <w:rPr/>
        <w:t xml:space="preserve">أما بعد فإن أصدق الحديث كتاب الله وأوثق العرى كلمة التقوى وخير الملل ملة إبراهيم وخير السنن سنة محمد صلى الله عليه وسلم وأحسن القصص هذا القرآن وخير الأمور عزائمها وشر الأمور محدثاتها وذكر بقية الخطبة بطولها أخبرني بها الحافظ أبو سعيد العلائي في كتاب الوشي المعلم بقراءتي عليه ببيت المقدس بإسناده وقال رواها بطولها الحافظ ابن عساكر قال وعبد الله بن مصعب وأبوه مجهولان ذكرهما الذهبي في الميزان وقال الخطبة منكرة</w:t>
      </w:r>
    </w:p>
    <w:p/>
    <w:p>
      <w:pPr/>
      <w:r>
        <w:rPr/>
        <w:t xml:space="preserve">قلت أوردهما في ترجمة عبد الله بن مصعب وقال عبد الله بن مصعب بن خالد ولم يذكر مصعبا في باب الميم</w:t>
      </w:r>
    </w:p>
    <w:p/>
    <w:p>
      <w:pPr/>
      <w:r>
        <w:rPr/>
        <w:t xml:space="preserve">وله حديث آخر رواه ابن مردويه في تفسيره من رواية سعيد بن محمد الجرمي قال ثنا عبد الله بن مصعب بن منظور بن زيد بن خالد الجهني أبو ذؤيب عن أبيه عن جده عن النبي صلى الله عليه وسلم قال</w:t>
      </w:r>
    </w:p>
    <w:p/>
    <w:p>
      <w:pPr/>
      <w:r>
        <w:rPr/>
        <w:t xml:space="preserve">من قرأ الكهف يوم الجمعة فهو معصوم إلى ثمانية أيام من كل فتنة تكون فإن خرج الدجال عصم منه وهكذا نسبه المزي في التهذيب في ترجمة سعيد بن محمد الجرمي في شيوخه وأبي ذؤيب عبد الله بن مصعب بن منظور بن زيد بن خالد الجهني</w:t>
      </w:r>
    </w:p>
    <w:p>
      <w:pPr>
        <w:jc w:val="start"/>
        <w:bidi/>
      </w:pPr>
      <w:r>
        <w:rPr>
          <w:sz w:val="24"/>
          <w:szCs w:val="24"/>
          <w:b w:val="1"/>
          <w:bCs w:val="1"/>
          <w:rtl/>
        </w:rPr>
        <w:t xml:space="preserve">
ذيل على ميزان الاعتدال،(دار الكتب العلمية - بيروت،1995،ط 1،ج 1،ص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2026-07-27T19:59:20+03:00</dcterms:created>
  <dcterms:modified xsi:type="dcterms:W3CDTF">2026-07-27T19:59:20+03:00</dcterms:modified>
</cp:coreProperties>
</file>

<file path=docProps/custom.xml><?xml version="1.0" encoding="utf-8"?>
<Properties xmlns="http://schemas.openxmlformats.org/officeDocument/2006/custom-properties" xmlns:vt="http://schemas.openxmlformats.org/officeDocument/2006/docPropsVTypes"/>
</file>