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الزبيدي
</w:t>
      </w:r>
    </w:p>
    <w:p>
      <w:pPr/>
      <w:r>
        <w:rPr/>
        <w:t xml:space="preserve">محمد بن يحيى الزبيدي ومحمد بن يحيي بن علي بن مسلمة بن موسى بن عمران، أبو عبد الله، القرشي، الزبيدي.</w:t>
      </w:r>
    </w:p>
    <w:p/>
    <w:p>
      <w:pPr/>
      <w:r>
        <w:rPr/>
        <w:t xml:space="preserve">مولده سنة ستين وأربعمائة.</w:t>
      </w:r>
    </w:p>
    <w:p/>
    <w:p>
      <w:pPr/>
      <w:r>
        <w:rPr/>
        <w:t xml:space="preserve">قال السمعاني: كان يعرف النحو معرفة حسنة، ويعظ.</w:t>
      </w:r>
    </w:p>
    <w:p/>
    <w:p>
      <w:pPr/>
      <w:r>
        <w:rPr/>
        <w:t xml:space="preserve">وحكيت عنه حكايات فيها كرامات.</w:t>
      </w:r>
    </w:p>
    <w:p/>
    <w:p>
      <w:pPr/>
      <w:r>
        <w:rPr/>
        <w:t xml:space="preserve">وقال ابن شافع: صنف كتبا في فنون العلم، تزيد على مائة مصنف.</w:t>
      </w:r>
    </w:p>
    <w:p/>
    <w:p>
      <w:pPr/>
      <w:r>
        <w:rPr/>
        <w:t xml:space="preserve">وقال ابن عساكر: قال ولده إسماعيل: كان أبي في كل يوم وليلة من أيام مرضه يقول: الله الله’’ خمسة عشر ألف مرة. ومازال يقول: الله، الله’’حتى طفئ.</w:t>
      </w:r>
    </w:p>
    <w:p/>
    <w:p>
      <w:pPr/>
      <w:r>
        <w:rPr/>
        <w:t xml:space="preserve">وكانت وفاته سنة 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2026-10-15T22:25:07+03:00</dcterms:created>
  <dcterms:modified xsi:type="dcterms:W3CDTF">2026-10-15T22:25:07+03:00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