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الأستروشني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الأستروشني
</w:t>
      </w:r>
    </w:p>
    <w:p>
      <w:pPr/>
      <w:r>
        <w:rPr/>
        <w:t xml:space="preserve">محمد بن محمود الأستروشني ومحمد بن محمود الأستروشني.</w:t>
      </w:r>
    </w:p>
    <w:p/>
    <w:p>
      <w:pPr/>
      <w:r>
        <w:rPr/>
        <w:t xml:space="preserve">له كتاب ’’الفصول’’ في الفتاوى.</w:t>
      </w:r>
    </w:p>
    <w:p/>
    <w:p>
      <w:pPr/>
      <w:r>
        <w:rPr/>
        <w:t xml:space="preserve">وقال عبد القادر: الشروشني.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2026-10-15T22:27:49+03:00</dcterms:created>
  <dcterms:modified xsi:type="dcterms:W3CDTF">2026-10-15T22:27:49+03:00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