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ذكوان القاضي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ذكوان القاضي البعلبكي
</w:t>
      </w:r>
    </w:p>
    <w:p>
      <w:pPr/>
      <w:r>
        <w:rPr/>
        <w:t xml:space="preserve">عبد الله بن أحمد بن ذكوان القاضي البعلبكي حدث عن ابن جوصا وغيره</w:t>
      </w:r>
    </w:p>
    <w:p/>
    <w:p>
      <w:pPr/>
      <w:r>
        <w:rPr/>
        <w:t xml:space="preserve">قال عبد العزيز الكتاني تكلموا فيه</w:t>
      </w:r>
    </w:p>
    <w:p/>
    <w:p>
      <w:pPr/>
      <w:r>
        <w:rPr/>
        <w:t xml:space="preserve">قال أبو الحسين بن المنادي توفي في رجب سنة ثمانين وثلثمائة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2026-07-28T05:49:48+03:00</dcterms:created>
  <dcterms:modified xsi:type="dcterms:W3CDTF">2026-07-28T05:49:48+03:00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