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عبد الله المديني مولى بني سليم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عبد الله المديني مولى بني سليم
</w:t>
      </w:r>
    </w:p>
    <w:p>
      <w:pPr/>
      <w:r>
        <w:rPr/>
        <w:t xml:space="preserve">الحارث بن عبد الله المديني مولى بني سليم روى عن إسحاق الفروى عن مالك عن نافع عن ابن عمر قال</w:t>
      </w:r>
    </w:p>
    <w:p/>
    <w:p>
      <w:pPr/>
      <w:r>
        <w:rPr/>
        <w:t xml:space="preserve">خرج علينا رسول الله صلى الله عليه وسلم وأبو بكر عن يمينه وعمر عن يساره فقال هكذا نبعث يوم القيامة رواه عنه أبو جعفر محمد بن صالح بن بكر الكيلاني</w:t>
      </w:r>
    </w:p>
    <w:p/>
    <w:p>
      <w:pPr/>
      <w:r>
        <w:rPr/>
        <w:t xml:space="preserve">قال الدارقطني في غرائب مالك لا يصح قال والحارث هذا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2026-07-28T06:50:29+03:00</dcterms:created>
  <dcterms:modified xsi:type="dcterms:W3CDTF">2026-07-28T06:50:29+03:00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