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السمرقندي
</w:t>
      </w:r>
    </w:p>
    <w:p>
      <w:pPr/>
      <w:r>
        <w:rPr/>
        <w:t xml:space="preserve">محمد بن أحمد السمرقندي ومحمد بن أحمد، الإمام، أبو بكر الأصولي، المنعوت علاء الدين،.</w:t>
      </w:r>
    </w:p>
    <w:p/>
    <w:p>
      <w:pPr/>
      <w:r>
        <w:rPr/>
        <w:t xml:space="preserve">له في أصول الفقه كتاب سماه’’ميزان الفصول في نتائج العقول’’ على مذهب الإمام أبي حنيفة.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2026-10-15T21:18:52+03:00</dcterms:created>
  <dcterms:modified xsi:type="dcterms:W3CDTF">2026-10-15T21:18:52+03:00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