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بن علي بن حني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بن علي بن حني
</w:t>
      </w:r>
    </w:p>
    <w:p>
      <w:pPr/>
      <w:r>
        <w:rPr/>
        <w:t xml:space="preserve">أحمد بن محمد بن أحمد بن علي بن حني روى عن ابن الطيوري</w:t>
      </w:r>
    </w:p>
    <w:p/>
    <w:p>
      <w:pPr/>
      <w:r>
        <w:rPr/>
        <w:t xml:space="preserve">قال ابن ناصر كان رافضيا خبيث المذهب</w:t>
      </w:r>
    </w:p>
    <w:p/>
    <w:p>
      <w:pPr/>
      <w:r>
        <w:rPr/>
        <w:t xml:space="preserve">وقال ابن النجار لم تكن عنده معرفة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2026-07-28T00:19:46+03:00</dcterms:created>
  <dcterms:modified xsi:type="dcterms:W3CDTF">2026-07-28T00:19:46+03:00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