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شريك
</w:t>
      </w:r>
    </w:p>
    <w:p>
      <w:pPr/>
      <w:r>
        <w:rPr/>
        <w:t xml:space="preserve">هند بنت شريك [س] البصرية.</w:t>
      </w:r>
    </w:p>
    <w:p/>
    <w:p>
      <w:pPr/>
      <w:r>
        <w:rPr/>
        <w:t xml:space="preserve">عن عائشة.</w:t>
      </w:r>
    </w:p>
    <w:p/>
    <w:p>
      <w:pPr/>
      <w:r>
        <w:rPr/>
        <w:t xml:space="preserve">تفرد عنها أبو طود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شريك
</w:t>
      </w:r>
    </w:p>
    <w:p>
      <w:pPr/>
      <w:r>
        <w:rPr/>
        <w:t xml:space="preserve">هند بنت شريك </w:t>
      </w:r>
    </w:p>
    <w:p/>
    <w:p>
      <w:pPr/>
      <w:r>
        <w:rPr/>
        <w:t xml:space="preserve">عن عائشة وعنها أبو طود عبد الملك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2026-07-29T02:41:15+03:00</dcterms:created>
  <dcterms:modified xsi:type="dcterms:W3CDTF">2026-07-29T02:41:15+03:00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