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امرؤ القيس الثاني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امرؤ القيس الثاني
</w:t>
      </w:r>
    </w:p>
    <w:p>
      <w:pPr/>
      <w:r>
        <w:rPr/>
        <w:t xml:space="preserve">امرؤ القيس الثاني  امرؤ القيس (الثاني) بن عمرو بن امرؤ القيس الاول، من بني لخم، من قحطان: ملك الحيرة وعمالها. ولى بعد مقتل اوس ابن قلام (نحو سنة 382 م) وكان بطاشا جبارا، يعرف بالمحرق، لانه اول من عاقب بالاحراق بالنار في قومه. قال ابن خلدون: هلك في ايام يزدجرد الاثيم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2026-09-06T18:00:35+03:00</dcterms:created>
  <dcterms:modified xsi:type="dcterms:W3CDTF">2026-09-06T18:00:35+03:00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