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بنت أبي كثير
</w:t>
      </w:r>
    </w:p>
    <w:p>
      <w:pPr>
        <w:jc w:val="start"/>
        <w:bidi/>
      </w:pPr>
      <w:r>
        <w:rPr>
          <w:rFonts w:ascii="arial" w:hAnsi="arial" w:eastAsia="arial" w:cs="arial"/>
          <w:sz w:val="28"/>
          <w:szCs w:val="28"/>
          <w:b w:val="1"/>
          <w:bCs w:val="1"/>
          <w:rtl/>
        </w:rPr>
        <w:t xml:space="preserve">حفصة بنت أبي كثير
</w:t>
      </w:r>
    </w:p>
    <w:p>
      <w:pPr/>
      <w:r>
        <w:rPr/>
        <w:t xml:space="preserve">حفصة بنت أبي كثير [ت] .</w:t>
      </w:r>
    </w:p>
    <w:p/>
    <w:p>
      <w:pPr/>
      <w:r>
        <w:rPr/>
        <w:t xml:space="preserve">ويقال حميضة.</w:t>
      </w:r>
    </w:p>
    <w:p/>
    <w:p>
      <w:pPr/>
      <w:r>
        <w:rPr/>
        <w:t xml:space="preserve">عن أبيها.</w:t>
      </w:r>
    </w:p>
    <w:p/>
    <w:p>
      <w:pPr/>
      <w:r>
        <w:rPr/>
        <w:t xml:space="preserve">لا يعرفان.</w:t>
      </w:r>
    </w:p>
    <w:p/>
    <w:p>
      <w:pPr/>
      <w:r>
        <w:rPr/>
        <w:t xml:space="preserve">قاله الترمذي.</w:t>
      </w:r>
    </w:p>
    <w:p/>
    <w:p>
      <w:pPr/>
      <w:r>
        <w:rPr/>
        <w:t xml:space="preserve">وعنها عبد الرحمن بن إسحاق الواسطي.</w:t>
      </w:r>
    </w:p>
    <w:p>
      <w:pPr>
        <w:jc w:val="start"/>
        <w:bidi/>
      </w:pPr>
      <w:r>
        <w:rPr>
          <w:sz w:val="24"/>
          <w:szCs w:val="24"/>
          <w:b w:val="1"/>
          <w:bCs w:val="1"/>
          <w:rtl/>
        </w:rPr>
        <w:t xml:space="preserve">
ميزان الاعتدال في نقد الرجال،(دار المعرفة للطباعة والنشر، بيروت - لبنان،1963،ط 1،ج 4،ص 606)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أبي كثير
</w:t>
      </w:r>
    </w:p>
    <w:p>
      <w:pPr/>
      <w:r>
        <w:rPr/>
        <w:t xml:space="preserve">حفصة بنت أبي كثير </w:t>
      </w:r>
    </w:p>
    <w:p/>
    <w:p>
      <w:pPr/>
      <w:r>
        <w:rPr/>
        <w:t xml:space="preserve">ويقال حميضة عن أبيها وعنها عبد الرحمن بن إسحاق لا تعرف كأبيها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حفصة بنت أبي كثيرٍ
</w:t>
      </w:r>
    </w:p>
    <w:p>
      <w:pPr/>
      <w:r>
        <w:rPr/>
        <w:t xml:space="preserve">حفصة بنت أبي كثيرٍ </w:t>
      </w:r>
    </w:p>
    <w:p/>
    <w:p>
      <w:pPr/>
      <w:r>
        <w:rPr/>
        <w:t xml:space="preserve">تروي عن أبيها أبي كثيرٍ قال علمتني أم سلمة قالت علمني رسول الله صلى الله عليه وسلم قال قولي يا أم سلمة عند أذان المغرب اللهم عند إقبال ليلك وإدبار نهارك وأصوات دعاتك وحضور صلواتك أسألك أن تغفر لي حدثنا أبو يعلى ثنا حسين بن الأسود ثنا بن فضيلٍ قال ثنا عبد الرحمن بن إسحاق عن حفصة بنت أبى كثير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2026-07-28T18:21:46+03:00</dcterms:created>
  <dcterms:modified xsi:type="dcterms:W3CDTF">2026-07-28T18:21:46+03:00</dcterms:modified>
</cp:coreProperties>
</file>

<file path=docProps/custom.xml><?xml version="1.0" encoding="utf-8"?>
<Properties xmlns="http://schemas.openxmlformats.org/officeDocument/2006/custom-properties" xmlns:vt="http://schemas.openxmlformats.org/officeDocument/2006/docPropsVTypes"/>
</file>