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ظهيرالدين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ظهيرالدين
</w:t>
      </w:r>
    </w:p>
    <w:p>
      <w:pPr/>
      <w:r>
        <w:rPr/>
        <w:t xml:space="preserve">محمد بن أحمد، ظهيرالدين محمد بن أحمد بن عمر، ظهير الدين، البخاري، القاضي.</w:t>
      </w:r>
    </w:p>
    <w:p/>
    <w:p>
      <w:pPr/>
      <w:r>
        <w:rPr/>
        <w:t xml:space="preserve">مات سنة تسع عشرة وستمائة.</w:t>
      </w:r>
    </w:p>
    <w:p/>
    <w:p>
      <w:pPr/>
      <w:r>
        <w:rPr/>
        <w:t xml:space="preserve">وله ’’فوائد’’ على الجامع الصغير للحسام.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2026-10-15T21:19:28+03:00</dcterms:created>
  <dcterms:modified xsi:type="dcterms:W3CDTF">2026-10-15T21:19:28+03:00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