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يوسف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يوسف المديني
</w:t>
      </w:r>
    </w:p>
    <w:p>
      <w:pPr/>
      <w:r>
        <w:rPr/>
        <w:t xml:space="preserve">قاسم بن يوسف المديني قاسم بن يوسف المديني</w:t>
      </w:r>
    </w:p>
    <w:p/>
    <w:p>
      <w:pPr/>
      <w:r>
        <w:rPr/>
        <w:t xml:space="preserve">له كتاب ’’النافع’’ في الفقه. قرأه خلق كثير وشرحوه. وكتاب ’’مصابيح السبل’’ في الفقه وكتاب في الوعظ، وكتاب في أصول الفقه. انتهى.</w:t>
      </w:r>
    </w:p>
    <w:p/>
    <w:p>
      <w:pPr/>
      <w:r>
        <w:rPr/>
        <w:t xml:space="preserve">وممن تسمى بهذا الاسم: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2026-10-15T20:22:32+03:00</dcterms:created>
  <dcterms:modified xsi:type="dcterms:W3CDTF">2026-10-15T20:22:32+03:00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