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عبد العزيز، الصدر الشهيد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عبد العزيز، الصدر الشهيد
</w:t>
      </w:r>
    </w:p>
    <w:p>
      <w:pPr/>
      <w:r>
        <w:rPr/>
        <w:t xml:space="preserve">عمر بن عبد العزيز، الصدر الشهيد عمر بن عبد العزيز بن عمر بن مازه، برهان الأئمة، أبو محمد، المعروف بـ’’الحسام الشهيد’’.</w:t>
      </w:r>
    </w:p>
    <w:p/>
    <w:p>
      <w:pPr/>
      <w:r>
        <w:rPr/>
        <w:t xml:space="preserve">تفقه على أبيه، وصنف ’’الفتاوي الصغرى’’ و’’الفتاوي الكبرى’’ و’’الجامع الصغير المطول’’.</w:t>
      </w:r>
    </w:p>
    <w:p/>
    <w:p>
      <w:pPr/>
      <w:r>
        <w:rPr/>
        <w:t xml:space="preserve">وهو أستاذ صاحب ’’المحيط’’.</w:t>
      </w:r>
    </w:p>
    <w:p/>
    <w:p>
      <w:pPr/>
      <w:r>
        <w:rPr/>
        <w:t xml:space="preserve">ولد في صفر، سنة ثلاث وثمانين وأربعمائة.</w:t>
      </w:r>
    </w:p>
    <w:p/>
    <w:p>
      <w:pPr/>
      <w:r>
        <w:rPr/>
        <w:t xml:space="preserve">واستشهد في سنة ست وثلاثين وخمسمائة.</w:t>
      </w:r>
    </w:p>
    <w:p/>
    <w:p>
      <w:pPr/>
      <w:r>
        <w:rPr/>
        <w:t xml:space="preserve">وعنه أخذ صاحب’’الهداية’’.</w:t>
      </w:r>
    </w:p>
    <w:p/>
    <w:p>
      <w:pPr/>
      <w:r>
        <w:rPr/>
        <w:t xml:space="preserve">قلت: ومن مصنفاته:’’المبسوط’’ في الخلافيات.</w:t>
      </w:r>
    </w:p>
    <w:p/>
    <w:p>
      <w:pPr/>
      <w:r>
        <w:rPr/>
        <w:t xml:space="preserve">وقال أمير كاتب: إن جده هو صاحب المحيط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2026-10-15T20:32:23+03:00</dcterms:created>
  <dcterms:modified xsi:type="dcterms:W3CDTF">2026-10-15T20:32:23+03:00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