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أبو ليلى الكندى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ليلى الكندى
</w:t>
      </w:r>
    </w:p>
    <w:p>
      <w:pPr/>
      <w:r>
        <w:rPr/>
        <w:t xml:space="preserve">أبو ليلى الكندى [د، ق] .</w:t>
      </w:r>
    </w:p>
    <w:p/>
    <w:p>
      <w:pPr/>
      <w:r>
        <w:rPr/>
        <w:t xml:space="preserve">عن سويد بن غفلة.</w:t>
      </w:r>
    </w:p>
    <w:p/>
    <w:p>
      <w:pPr/>
      <w:r>
        <w:rPr/>
        <w:t xml:space="preserve">ضعفه يحيى بن معين.</w:t>
      </w:r>
    </w:p>
    <w:p/>
    <w:p>
      <w:pPr/>
      <w:r>
        <w:rPr/>
        <w:t xml:space="preserve">وقيل: وثقه، وكأنهما اثنان: الثقة عن سليمان وخباب.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ميزان الاعتدال في نقد الرجال،(دار المعرفة للطباعة والنشر، بيروت - لبنان،1963،ط 1،ج 4،ص 566)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2026-07-29T04:23:08+03:00</dcterms:created>
  <dcterms:modified xsi:type="dcterms:W3CDTF">2026-07-29T04:23:08+03:00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