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عثمان 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عثمان النسفي
</w:t>
      </w:r>
    </w:p>
    <w:p>
      <w:pPr/>
      <w:r>
        <w:rPr/>
        <w:t xml:space="preserve">عبد العزيز بن عثمان النسفي عبد العزيز بن عثمان بن إبراهيم بن محمد بن أحمد بن أبي بكر محمد بن الفضل بن جعفر بن رجا بن زرعة الفضلي، القاضي، النسفي.</w:t>
      </w:r>
    </w:p>
    <w:p/>
    <w:p>
      <w:pPr/>
      <w:r>
        <w:rPr/>
        <w:t xml:space="preserve">تفقه ببخارى.</w:t>
      </w:r>
    </w:p>
    <w:p/>
    <w:p>
      <w:pPr/>
      <w:r>
        <w:rPr/>
        <w:t xml:space="preserve">وله كتاب ’’المنقذ من الزلل في مسائل الجدل’’ وكتاب ’’الفحول في علم الأصول’’ و’’تعليق الخلاف’’.</w:t>
      </w:r>
    </w:p>
    <w:p/>
    <w:p>
      <w:pPr/>
      <w:r>
        <w:rPr/>
        <w:t xml:space="preserve">وبرع في علم النظر.</w:t>
      </w:r>
    </w:p>
    <w:p/>
    <w:p>
      <w:pPr/>
      <w:r>
        <w:rPr/>
        <w:t xml:space="preserve">وناب في القضاء بخراسان.</w:t>
      </w:r>
    </w:p>
    <w:p/>
    <w:p>
      <w:pPr/>
      <w:r>
        <w:rPr/>
        <w:t xml:space="preserve">وانفرد بالفتوى، حتى مات في ربيع الأول سنة ثلاث وثلاثين وخمسمائة. قلت: كتابه الذي في الأصول يعرف بـ’’كفاية الفحول’’ و’’تعليق الخلاف’’ يوجد في أربع مجلدات. وله ’’فصول في الفتاوى’’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2026-10-15T19:36:21+03:00</dcterms:created>
  <dcterms:modified xsi:type="dcterms:W3CDTF">2026-10-15T19:36:21+03:00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