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عبدالخالق بن أسد، تاج الدين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عبدالخالق بن أسد، تاج الدين الطرابلسي
</w:t>
      </w:r>
    </w:p>
    <w:p>
      <w:pPr/>
      <w:r>
        <w:rPr/>
        <w:t xml:space="preserve">عبدالخالق بن أسد، تاج الدين الطرابلسي عبد الخالق بن أسد بن ثابت، أبو محمد الحافظ، تاج الدين.</w:t>
      </w:r>
    </w:p>
    <w:p/>
    <w:p>
      <w:pPr/>
      <w:r>
        <w:rPr/>
        <w:t xml:space="preserve">جمع معجم شيوخه، فأبان فيه عن معرفته.</w:t>
      </w:r>
    </w:p>
    <w:p/>
    <w:p>
      <w:pPr/>
      <w:r>
        <w:rPr/>
        <w:t xml:space="preserve">توفي بدمشق سنة ثلاث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2026-07-28T14:02:12+03:00</dcterms:created>
  <dcterms:modified xsi:type="dcterms:W3CDTF">2026-07-28T14:02:12+03:00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