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
</w:t>
      </w:r>
    </w:p>
    <w:p>
      <w:pPr/>
      <w:r>
        <w:rPr/>
        <w:t xml:space="preserve">أبو الحكم [س، ق] مولى بنى ليث.</w:t>
      </w:r>
    </w:p>
    <w:p/>
    <w:p>
      <w:pPr/>
      <w:r>
        <w:rPr/>
        <w:t xml:space="preserve">عن أبي هريرة.</w:t>
      </w:r>
    </w:p>
    <w:p/>
    <w:p>
      <w:pPr/>
      <w:r>
        <w:rPr/>
        <w:t xml:space="preserve">لا يعرف.</w:t>
      </w:r>
    </w:p>
    <w:p/>
    <w:p>
      <w:pPr/>
      <w:r>
        <w:rPr/>
        <w:t xml:space="preserve">روى عنه محمد بن عمرو بن علقمة حديثه: لا سبق </w:t>
      </w:r>
    </w:p>
    <w:p/>
    <w:p>
      <w:pPr/>
      <w:r>
        <w:rPr/>
        <w:t xml:space="preserve">[إلا في خف أو حافر].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الليثي
</w:t>
      </w:r>
    </w:p>
    <w:p>
      <w:pPr/>
      <w:r>
        <w:rPr/>
        <w:t xml:space="preserve">أبو الحكم الليثي </w:t>
      </w:r>
    </w:p>
    <w:p/>
    <w:p>
      <w:pPr/>
      <w:r>
        <w:rPr/>
        <w:t xml:space="preserve">عن أبي هريرة وعنه محمد بن عمرو س ق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الليثي
</w:t>
      </w:r>
    </w:p>
    <w:p>
      <w:pPr/>
      <w:r>
        <w:rPr/>
        <w:t xml:space="preserve">أبو الحكم الليثي </w:t>
      </w:r>
    </w:p>
    <w:p/>
    <w:p>
      <w:pPr/>
      <w:r>
        <w:rPr/>
        <w:t xml:space="preserve">روى عن أبي هريرة روى عنه محمد بن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2026-07-29T12:08:42+03:00</dcterms:created>
  <dcterms:modified xsi:type="dcterms:W3CDTF">2026-07-29T12:08:42+03:00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