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حريز الموقفى المصري
</w:t>
      </w:r>
    </w:p>
    <w:p>
      <w:pPr>
        <w:jc w:val="start"/>
        <w:bidi/>
      </w:pPr>
      <w:r>
        <w:rPr>
          <w:rFonts w:ascii="arial" w:hAnsi="arial" w:eastAsia="arial" w:cs="arial"/>
          <w:sz w:val="28"/>
          <w:szCs w:val="28"/>
          <w:b w:val="1"/>
          <w:bCs w:val="1"/>
          <w:rtl/>
        </w:rPr>
        <w:t xml:space="preserve">أبو حريز الموقفى المصري
</w:t>
      </w:r>
    </w:p>
    <w:p>
      <w:pPr/>
      <w:r>
        <w:rPr/>
        <w:t xml:space="preserve">أبو حريز الموقفى المصري. منسوب إلى موقف الدواب.</w:t>
      </w:r>
    </w:p>
    <w:p/>
    <w:p>
      <w:pPr/>
      <w:r>
        <w:rPr/>
        <w:t xml:space="preserve">حدث عنه ابن وهب، وغيره.</w:t>
      </w:r>
    </w:p>
    <w:p/>
    <w:p>
      <w:pPr/>
      <w:r>
        <w:rPr/>
        <w:t xml:space="preserve">قال أبو حاتم: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4،ص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حريز الموقفي مصري
</w:t>
      </w:r>
    </w:p>
    <w:p>
      <w:pPr/>
      <w:r>
        <w:rPr/>
        <w:t xml:space="preserve">أبو حريز الموقفي مصري </w:t>
      </w:r>
    </w:p>
    <w:p/>
    <w:p>
      <w:pPr/>
      <w:r>
        <w:rPr/>
        <w:t xml:space="preserve">كان يكون بالمدينة محلة بفسطاط مصر تسمى الموقف روى عن محمد بن كعب القرظي روى عنه بن وهب وسعيد بن كثير بن عفير وأبو هارون البكاء نزيل قزوين. نا عبد الرحمن قال سألت أبي عنه فقال: هو منكر الحديث مصري 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2026-07-28T19:31:31+03:00</dcterms:created>
  <dcterms:modified xsi:type="dcterms:W3CDTF">2026-07-28T19:31:31+03:00</dcterms:modified>
</cp:coreProperties>
</file>

<file path=docProps/custom.xml><?xml version="1.0" encoding="utf-8"?>
<Properties xmlns="http://schemas.openxmlformats.org/officeDocument/2006/custom-properties" xmlns:vt="http://schemas.openxmlformats.org/officeDocument/2006/docPropsVTypes"/>
</file>