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عفان
</w:t>
      </w:r>
    </w:p>
    <w:p>
      <w:pPr/>
      <w:r>
        <w:rPr/>
        <w:t xml:space="preserve">أبو بكر بن عفان. ختن مهدي بن حفص.</w:t>
      </w:r>
    </w:p>
    <w:p/>
    <w:p>
      <w:pPr/>
      <w:r>
        <w:rPr/>
        <w:t xml:space="preserve">يروي عن أبي إسحاق الفزاري.</w:t>
      </w:r>
    </w:p>
    <w:p/>
    <w:p>
      <w:pPr/>
      <w:r>
        <w:rPr/>
        <w:t xml:space="preserve">قال: حدثنا إبراهيم بن عبد الله الجنيد: سمعت يحيى يقول: كذاب، رأيت له أحاديث 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2026-07-28T11:56:41+03:00</dcterms:created>
  <dcterms:modified xsi:type="dcterms:W3CDTF">2026-07-28T11:56:41+03:00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