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حكيم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القاضي
</w:t>
      </w:r>
    </w:p>
    <w:p>
      <w:pPr/>
      <w:r>
        <w:rPr/>
        <w:t xml:space="preserve">حكيم القاضي حكيم القاضي.</w:t>
      </w:r>
    </w:p>
    <w:p/>
    <w:p>
      <w:pPr/>
      <w:r>
        <w:rPr/>
        <w:t xml:space="preserve">ذكره في القنية.</w:t>
      </w:r>
    </w:p>
    <w:p/>
    <w:p>
      <w:pPr/>
      <w:r>
        <w:rPr/>
        <w:t xml:space="preserve">وله ’’مختصر في الحيض’’ و’’شرحه’’ واختار في بعض فروع الفقه.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2026-10-15T18:37:04+03:00</dcterms:created>
  <dcterms:modified xsi:type="dcterms:W3CDTF">2026-10-15T18:37:04+03:00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