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 النجم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النجم
</w:t>
      </w:r>
    </w:p>
    <w:p>
      <w:pPr/>
      <w:r>
        <w:rPr/>
        <w:t xml:space="preserve">الحسين بن محمد النجم الحسين بن محمد بن أسعد، المعروف بالنجم.</w:t>
      </w:r>
    </w:p>
    <w:p/>
    <w:p>
      <w:pPr/>
      <w:r>
        <w:rPr/>
        <w:t xml:space="preserve">له شرح ’’الجامع الصغير’’ و’’الفتاوى’’ و’’الواقعات’’.</w:t>
      </w:r>
    </w:p>
    <w:p/>
    <w:p>
      <w:pPr/>
      <w:r>
        <w:rPr/>
        <w:t xml:space="preserve">كان بحلب في أيام متملكها محمود بن زنكي.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بن أسعد، الفقيه المعروف بالنجم
</w:t>
      </w:r>
    </w:p>
    <w:p>
      <w:pPr/>
      <w:r>
        <w:rPr/>
        <w:t xml:space="preserve">الحسين بن محمد بن أسعد، الفقيه المعروف بالنجم تفقه على أبيه وسمع منه الحديث.</w:t>
      </w:r>
    </w:p>
    <w:p/>
    <w:p>
      <w:pPr/>
      <w:r>
        <w:rPr/>
        <w:t xml:space="preserve">قال ابن العديم: ولي التدريس بالحلاوية، وله تصانيف في الفقه، منها: ’’ شرح الجامع الصغير ’’ لمحمد بن الحسن، فرغ من تصنيفه بمكة، شرفها الله تعالى، وله ’’ الفتاوي والواقعات ’’، وكان فقيها فاضلا، عالما متدينا.</w:t>
      </w:r>
    </w:p>
    <w:p/>
    <w:p>
      <w:pPr/>
      <w:r>
        <w:rPr/>
        <w:t xml:space="preserve">وحكى عنه حكاية طويلة في حضوره عند نور الدين ابن زنكي، وقد سأله عن لبس خاتم في يده كان فيه لوزات من ذهب، فقال له: تتحرر من هذا، وتحمل إلى خزانتك من المال الحرام في كل يوم كذا وكذا!!. وأن نور الدين أمر بتبطيل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2026-10-15T18:37:35+03:00</dcterms:created>
  <dcterms:modified xsi:type="dcterms:W3CDTF">2026-10-15T18:37:35+03:00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