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منصور، قاضي خان
</w:t>
      </w:r>
    </w:p>
    <w:p>
      <w:pPr>
        <w:jc w:val="start"/>
        <w:bidi/>
      </w:pPr>
      <w:r>
        <w:rPr>
          <w:rFonts w:ascii="arial" w:hAnsi="arial" w:eastAsia="arial" w:cs="arial"/>
          <w:sz w:val="28"/>
          <w:szCs w:val="28"/>
          <w:b w:val="1"/>
          <w:bCs w:val="1"/>
          <w:rtl/>
        </w:rPr>
        <w:t xml:space="preserve">الحسن بن منصور، قاضي خان
</w:t>
      </w:r>
    </w:p>
    <w:p>
      <w:pPr/>
      <w:r>
        <w:rPr/>
        <w:t xml:space="preserve">الحسن بن منصور، قاضي خان الحسن بن منصور بن أبي القاسم محمود بن عبد العزيز الأوزجندي، الفرغاني، المعروف بـ’’قاضي خان’’، فخر الدين.</w:t>
      </w:r>
    </w:p>
    <w:p/>
    <w:p>
      <w:pPr/>
      <w:r>
        <w:rPr/>
        <w:t xml:space="preserve">تفقه على أبي إسحاق إبراهيم بن إسماعيل بن أبي نصر الصفاري، وظهير الدين أبي الحسن علي بن عبد العزيز المرغيناني، وغيرهما.</w:t>
      </w:r>
    </w:p>
    <w:p/>
    <w:p>
      <w:pPr/>
      <w:r>
        <w:rPr/>
        <w:t xml:space="preserve">وله ’’الفتاوي’’ في أربعة أسفار وشرح ’’الجامع الصغير’’ وشرح ’’الزيادات’’ وشرح ’’أدب القاضي’’ للخصاف.</w:t>
      </w:r>
    </w:p>
    <w:p/>
    <w:p>
      <w:pPr/>
      <w:r>
        <w:rPr/>
        <w:t xml:space="preserve">توفي ليلة النصف من رمضان سنة اثنتين وتسعين وخمسمائة.</w:t>
      </w:r>
    </w:p>
    <w:p/>
    <w:p>
      <w:pPr/>
      <w:r>
        <w:rPr/>
        <w:t xml:space="preserve">قلت: قال الذهبي: رأيت مجلدا من أماليه في سنة سبع، وسنة ثمان، وسنة تسع وثمانين وخمسمائة.</w:t>
      </w:r>
    </w:p>
    <w:p/>
    <w:p>
      <w:pPr/>
      <w:r>
        <w:rPr/>
        <w:t xml:space="preserve">سمع كثيرا من الإمام ظهير الدين حسن بن علي بن عبد العزيز، وإبراهيم بن إسماعيل الصفار.</w:t>
      </w:r>
    </w:p>
    <w:p/>
    <w:p>
      <w:pPr/>
      <w:r>
        <w:rPr/>
        <w:t xml:space="preserve">روى عنه الحصيري.</w:t>
      </w:r>
    </w:p>
    <w:p/>
    <w:p>
      <w:pPr/>
      <w:r>
        <w:rPr/>
        <w:t xml:space="preserve">وممن تسمى بهذا الاسم:</w:t>
      </w:r>
    </w:p>
    <w:p>
      <w:pPr>
        <w:jc w:val="start"/>
        <w:bidi/>
      </w:pPr>
      <w:r>
        <w:rPr>
          <w:sz w:val="24"/>
          <w:szCs w:val="24"/>
          <w:b w:val="1"/>
          <w:bCs w:val="1"/>
          <w:rtl/>
        </w:rPr>
        <w:t xml:space="preserve">
تاج التراجم في طبقات الحنفية،(دار القلم - دمشق،1992،ط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منصور بن أبي القاسم محمود بن عبد العزيز الأوزجندي الفرغاني
</w:t>
      </w:r>
    </w:p>
    <w:p>
      <w:pPr/>
      <w:r>
        <w:rPr/>
        <w:t xml:space="preserve">الحسن بن منصور بن أبي القاسم محمود بن عبد العزيز الأوزجندي الفرغاني الإمام الكبير، والعالم النحرير، فخر الدين قاضي خان، صاحب ’’ الفتاوي ’’ المشهورة.</w:t>
      </w:r>
    </w:p>
    <w:p/>
    <w:p>
      <w:pPr/>
      <w:r>
        <w:rPr/>
        <w:t xml:space="preserve">تفقه على الإمام أبي إسحاق إبراهيم بن إسماعيل بن أبي نصر الصفاري الأنصاري، والإمام ظهير الدين أبي الحسن علي بن عبد العزيز المرغيناني، ونظام الدين أبي إسحاق إبراهيم بن علي المرغيناني.</w:t>
      </w:r>
    </w:p>
    <w:p/>
    <w:p>
      <w:pPr/>
      <w:r>
        <w:rPr/>
        <w:t xml:space="preserve">وتفقه عليه شمس الأئمة محمد بن عبد الستار الكردري.</w:t>
      </w:r>
    </w:p>
    <w:p/>
    <w:p>
      <w:pPr/>
      <w:r>
        <w:rPr/>
        <w:t xml:space="preserve">وذكره أبو المحاسن محمود الحصيري شيخ الإسلام، فقال: هو سيدنا القاضي الإمام، والأستاذ فخر الملة ركن الإسلام، بقية السلف، مفتي الشرق.</w:t>
      </w:r>
    </w:p>
    <w:p/>
    <w:p>
      <w:pPr/>
      <w:r>
        <w:rPr/>
        <w:t xml:space="preserve">توفي - رحمه الله تعالى - ليلة الاثنين، خامس عشر شهر رمضان، سنة اثنتين وتسعين وخمسمائة، ودفن عند القضاة السبعة.</w:t>
      </w:r>
    </w:p>
    <w:p/>
    <w:p>
      <w:pPr/>
      <w:r>
        <w:rPr/>
        <w:t xml:space="preserve">وله ’’ الفتاوي ’’ المشهورة، و ’’ شرح الجامع الصغير ’’، وغير ذلك.</w:t>
      </w:r>
    </w:p>
    <w:p>
      <w:pPr>
        <w:jc w:val="start"/>
        <w:bidi/>
      </w:pPr>
      <w:r>
        <w:rPr>
          <w:sz w:val="24"/>
          <w:szCs w:val="24"/>
          <w:b w:val="1"/>
          <w:bCs w:val="1"/>
          <w:rtl/>
        </w:rPr>
        <w:t xml:space="preserve">
الطبقات السنية في تراجم الحنفية،(دار الرفاعي - الرياض،1983،ط 0،ج 1،ص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2026-07-29T13:17:19+03:00</dcterms:created>
  <dcterms:modified xsi:type="dcterms:W3CDTF">2026-07-29T13:17:19+03:00</dcterms:modified>
</cp:coreProperties>
</file>

<file path=docProps/custom.xml><?xml version="1.0" encoding="utf-8"?>
<Properties xmlns="http://schemas.openxmlformats.org/officeDocument/2006/custom-properties" xmlns:vt="http://schemas.openxmlformats.org/officeDocument/2006/docPropsVTypes"/>
</file>