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الشيرازي
</w:t>
      </w:r>
    </w:p>
    <w:p>
      <w:pPr/>
      <w:r>
        <w:rPr/>
        <w:t xml:space="preserve">إسماعيل بن إبراهيم الشيرازي إسماعيل بن إبراهيم القاضي، شرف الدين الشيرازي.</w:t>
      </w:r>
    </w:p>
    <w:p/>
    <w:p>
      <w:pPr/>
      <w:r>
        <w:rPr/>
        <w:t xml:space="preserve">درس بالطرخانية.</w:t>
      </w:r>
    </w:p>
    <w:p/>
    <w:p>
      <w:pPr/>
      <w:r>
        <w:rPr/>
        <w:t xml:space="preserve">وله مصنفات في الفرائض مشهورة.</w:t>
      </w:r>
    </w:p>
    <w:p/>
    <w:p>
      <w:pPr/>
      <w:r>
        <w:rPr/>
        <w:t xml:space="preserve">أرسل إليه أن يفتي بإباحة نبيذ التمر والرمان فامتنع فعزل. وأقام بمنزله إلى أن مات سنة ثلاثين وستمائة.</w:t>
      </w:r>
    </w:p>
    <w:p/>
    <w:p>
      <w:pPr/>
      <w:r>
        <w:rPr/>
        <w:t xml:space="preserve">وقال الذهبي: سنة تسع وعشرين.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2026-10-15T18:41:26+03:00</dcterms:created>
  <dcterms:modified xsi:type="dcterms:W3CDTF">2026-10-15T18:41:26+03:00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