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البجلي
</w:t>
      </w:r>
    </w:p>
    <w:p>
      <w:pPr/>
      <w:r>
        <w:rPr/>
        <w:t xml:space="preserve">أحمد بن محمد البجلي أحمد بن محمد بن قادم، أبو يحيى البجلي.</w:t>
      </w:r>
    </w:p>
    <w:p/>
    <w:p>
      <w:pPr/>
      <w:r>
        <w:rPr/>
        <w:t xml:space="preserve">ولد سنة تسعين ومائة.</w:t>
      </w:r>
    </w:p>
    <w:p/>
    <w:p>
      <w:pPr/>
      <w:r>
        <w:rPr/>
        <w:t xml:space="preserve">له في الشروط وفي فنون من العلم.</w:t>
      </w:r>
    </w:p>
    <w:p/>
    <w:p>
      <w:pPr/>
      <w:r>
        <w:rPr/>
        <w:t xml:space="preserve">مات سنة سبع وأربعين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2026-10-15T17:39:53+03:00</dcterms:created>
  <dcterms:modified xsi:type="dcterms:W3CDTF">2026-10-15T17:39:53+03:00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