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مسعود القونوي
</w:t>
      </w:r>
    </w:p>
    <w:p>
      <w:pPr>
        <w:jc w:val="start"/>
        <w:bidi/>
      </w:pPr>
      <w:r>
        <w:rPr>
          <w:rFonts w:ascii="arial" w:hAnsi="arial" w:eastAsia="arial" w:cs="arial"/>
          <w:sz w:val="28"/>
          <w:szCs w:val="28"/>
          <w:b w:val="1"/>
          <w:bCs w:val="1"/>
          <w:rtl/>
        </w:rPr>
        <w:t xml:space="preserve">أحمد بن مسعود القونوي
</w:t>
      </w:r>
    </w:p>
    <w:p>
      <w:pPr/>
      <w:r>
        <w:rPr/>
        <w:t xml:space="preserve">أحمد بن مسعود القونوي أحمد بن مسعود بن عبد الرحمن أبو العباس القونوي تفقه على الجلال عمر الخبازي وله كتاب التقرير في شرح الجامع الكبير في أربع مجلدات أكمله أبنه أبو الحسن وله شرح عقيدة الطحاوي أحمد مات بدمشق.</w:t>
      </w:r>
    </w:p>
    <w:p>
      <w:pPr>
        <w:jc w:val="start"/>
        <w:bidi/>
      </w:pPr>
      <w:r>
        <w:rPr>
          <w:sz w:val="24"/>
          <w:szCs w:val="24"/>
          <w:b w:val="1"/>
          <w:bCs w:val="1"/>
          <w:rtl/>
        </w:rPr>
        <w:t xml:space="preserve">
تاج التراجم في طبقات الحنفية،(دار القلم - دمشق،1992،ط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القونوي
</w:t>
      </w:r>
    </w:p>
    <w:p>
      <w:pPr/>
      <w:r>
        <w:rPr/>
        <w:t xml:space="preserve">القونوي  أحمد بن مسعود</w:t>
      </w:r>
    </w:p>
    <w:p>
      <w:pPr>
        <w:jc w:val="start"/>
        <w:bidi/>
      </w:pPr>
      <w:r>
        <w:rPr>
          <w:sz w:val="24"/>
          <w:szCs w:val="24"/>
          <w:b w:val="1"/>
          <w:bCs w:val="1"/>
          <w:rtl/>
        </w:rPr>
        <w:t xml:space="preserve">
تاج التراجم في طبقات الحنفية،(دار القلم - دمشق،1992،ط 1،ج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مسعود بن عبد الرحمن، أبو العباس
</w:t>
      </w:r>
    </w:p>
    <w:p>
      <w:pPr/>
      <w:r>
        <w:rPr/>
        <w:t xml:space="preserve">أحمد بن مسعود بن عبد الرحمن، أبو العباس سكن دمشق، وتفقه على الشيخ جلال الدين عمر الخبازي، وقرأ عليه الأصول.</w:t>
      </w:r>
    </w:p>
    <w:p/>
    <w:p>
      <w:pPr/>
      <w:r>
        <w:rPr/>
        <w:t xml:space="preserve">وتفقه عليه العلامة محيي الدين الأسمر.</w:t>
      </w:r>
    </w:p>
    <w:p/>
    <w:p>
      <w:pPr/>
      <w:r>
        <w:rPr/>
        <w:t xml:space="preserve">وشرح ’’ الجامع الكبير ’’ في أربع مجلدات، وسماه ’’ التقرير ’’، مات ولم يكمل تبييضه، فكمله والده أبو المحاسن محمود، وله ’’ شرح عقيدة الطحاوي ’’.</w:t>
      </w:r>
    </w:p>
    <w:p/>
    <w:p>
      <w:pPr/>
      <w:r>
        <w:rPr/>
        <w:t xml:space="preserve">ولم أقف له على تاريخ وفاة، رحمه الله تعالى.</w:t>
      </w:r>
    </w:p>
    <w:p>
      <w:pPr>
        <w:jc w:val="start"/>
        <w:bidi/>
      </w:pPr>
      <w:r>
        <w:rPr>
          <w:sz w:val="24"/>
          <w:szCs w:val="24"/>
          <w:b w:val="1"/>
          <w:bCs w:val="1"/>
          <w:rtl/>
        </w:rPr>
        <w:t xml:space="preserve">
الطبقات السنية في تراجم الحنفية،(دار الرفاعي - الرياض،1983،ط 0،ج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2026-07-28T19:45:27+03:00</dcterms:created>
  <dcterms:modified xsi:type="dcterms:W3CDTF">2026-07-28T19:45:27+03:00</dcterms:modified>
</cp:coreProperties>
</file>

<file path=docProps/custom.xml><?xml version="1.0" encoding="utf-8"?>
<Properties xmlns="http://schemas.openxmlformats.org/officeDocument/2006/custom-properties" xmlns:vt="http://schemas.openxmlformats.org/officeDocument/2006/docPropsVTypes"/>
</file>