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مسلم، صاحب الحناء
</w:t>
      </w:r>
    </w:p>
    <w:p>
      <w:pPr>
        <w:jc w:val="start"/>
        <w:bidi/>
      </w:pPr>
      <w:r>
        <w:rPr>
          <w:rFonts w:ascii="arial" w:hAnsi="arial" w:eastAsia="arial" w:cs="arial"/>
          <w:sz w:val="28"/>
          <w:szCs w:val="28"/>
          <w:b w:val="1"/>
          <w:bCs w:val="1"/>
          <w:rtl/>
        </w:rPr>
        <w:t xml:space="preserve">هارون بن مسلم، صاحب الحناء
</w:t>
      </w:r>
    </w:p>
    <w:p>
      <w:pPr/>
      <w:r>
        <w:rPr/>
        <w:t xml:space="preserve">هارون بن مسلم، صاحب الحناء. عن أبيه، والقاسم بن عبد الرحمن.</w:t>
      </w:r>
    </w:p>
    <w:p/>
    <w:p>
      <w:pPr/>
      <w:r>
        <w:rPr/>
        <w:t xml:space="preserve">قال أبو حاتم: فيه لين.</w:t>
      </w:r>
    </w:p>
    <w:p/>
    <w:p>
      <w:pPr/>
      <w:r>
        <w:rPr/>
        <w:t xml:space="preserve">وقال الحاكم: ثقة.</w:t>
      </w:r>
    </w:p>
    <w:p/>
    <w:p>
      <w:pPr/>
      <w:r>
        <w:rPr/>
        <w:t xml:space="preserve">روى عنه سويد بن سعيد، ونصر بن على الجهضمى.</w:t>
      </w:r>
    </w:p>
    <w:p>
      <w:pPr>
        <w:jc w:val="start"/>
        <w:bidi/>
      </w:pPr>
      <w:r>
        <w:rPr>
          <w:sz w:val="24"/>
          <w:szCs w:val="24"/>
          <w:b w:val="1"/>
          <w:bCs w:val="1"/>
          <w:rtl/>
        </w:rPr>
        <w:t xml:space="preserve">
ميزان الاعتدال في نقد الرجال،(دار المعرفة للطباعة والنشر، بيروت - لبنان،1963،ط 1،ج 4،ص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مسلم بن هرمز، أبو الحسين، صاحب الحناء، البصري 
</w:t>
      </w:r>
    </w:p>
    <w:p>
      <w:pPr/>
      <w:r>
        <w:rPr/>
        <w:t xml:space="preserve">هارون بن مسلم بن هرمز، أبو الحسين، صاحب الحناء، البصري. </w:t>
      </w:r>
    </w:p>
    <w:p/>
    <w:p>
      <w:pPr/>
      <w:r>
        <w:rPr/>
        <w:t xml:space="preserve">عن عبيد الله بن الأخنس، وأبيه، ودفاع.</w:t>
      </w:r>
    </w:p>
    <w:p/>
    <w:p>
      <w:pPr/>
      <w:r>
        <w:rPr/>
        <w:t xml:space="preserve">روى عنه: نصر بن علي، وقتيبة.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مسلم بن هرمز أبو الحسين صاحب الحناء
</w:t>
      </w:r>
    </w:p>
    <w:p>
      <w:pPr/>
      <w:r>
        <w:rPr/>
        <w:t xml:space="preserve">هارون بن مسلم بن هرمز أبو الحسين صاحب الحناء </w:t>
      </w:r>
    </w:p>
    <w:p/>
    <w:p>
      <w:pPr/>
      <w:r>
        <w:rPr/>
        <w:t xml:space="preserve">من أهل البصرة</w:t>
      </w:r>
    </w:p>
    <w:p/>
    <w:p>
      <w:pPr/>
      <w:r>
        <w:rPr/>
        <w:t xml:space="preserve">يروي عن أبان بن يزيد العطار والبصريين روى عنه قتيبة بن سعيد ومحمد بن عبد الأعلى الصنعاني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مسلم بن هرمز أبو الحسين صاحب الحناء
</w:t>
      </w:r>
    </w:p>
    <w:p>
      <w:pPr/>
      <w:r>
        <w:rPr/>
        <w:t xml:space="preserve">هارون بن مسلم بن هرمز أبو الحسين صاحب الحناء </w:t>
      </w:r>
    </w:p>
    <w:p/>
    <w:p>
      <w:pPr/>
      <w:r>
        <w:rPr/>
        <w:t xml:space="preserve">روى عن أبيه وعبيد الله بن الأخنس ودفاع روى عنه عبد العزيز بن المغيرة الصفار وقتيبة بن سعيد ونصر بن علي سمعت أبي يقول ذلك. قال أبو محمد روى عنه عبد السلام بن مطهر ثنا عبد الرحمن قال سألت أبي عنه فقال: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2026-07-27T22:15:23+03:00</dcterms:created>
  <dcterms:modified xsi:type="dcterms:W3CDTF">2026-07-27T22:15:23+03:00</dcterms:modified>
</cp:coreProperties>
</file>

<file path=docProps/custom.xml><?xml version="1.0" encoding="utf-8"?>
<Properties xmlns="http://schemas.openxmlformats.org/officeDocument/2006/custom-properties" xmlns:vt="http://schemas.openxmlformats.org/officeDocument/2006/docPropsVTypes"/>
</file>